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1A" w:rsidRPr="006C4C28" w:rsidRDefault="002A7B1A" w:rsidP="002A7B1A">
      <w:pPr>
        <w:shd w:val="clear" w:color="auto" w:fill="FFFFFF"/>
        <w:spacing w:after="150" w:line="240" w:lineRule="auto"/>
        <w:outlineLvl w:val="3"/>
        <w:rPr>
          <w:rFonts w:ascii="Arial Narrow" w:eastAsia="Times New Roman" w:hAnsi="Arial Narrow" w:cs="Arial"/>
          <w:b/>
          <w:bCs/>
        </w:rPr>
      </w:pPr>
      <w:r w:rsidRPr="006C4C28">
        <w:rPr>
          <w:rFonts w:ascii="Arial Narrow" w:eastAsia="Times New Roman" w:hAnsi="Arial Narrow" w:cs="Arial"/>
          <w:b/>
          <w:bCs/>
        </w:rPr>
        <w:fldChar w:fldCharType="begin"/>
      </w:r>
      <w:r w:rsidRPr="006C4C28">
        <w:rPr>
          <w:rFonts w:ascii="Arial Narrow" w:eastAsia="Times New Roman" w:hAnsi="Arial Narrow" w:cs="Arial"/>
          <w:b/>
          <w:bCs/>
        </w:rPr>
        <w:instrText xml:space="preserve"> HYPERLINK "https://www.midlandbankbd.net/financial-literacy-program/" \l "1737003894359-b132976e-022d" </w:instrText>
      </w:r>
      <w:r w:rsidRPr="006C4C28">
        <w:rPr>
          <w:rFonts w:ascii="Arial Narrow" w:eastAsia="Times New Roman" w:hAnsi="Arial Narrow" w:cs="Arial"/>
          <w:b/>
          <w:bCs/>
        </w:rPr>
        <w:fldChar w:fldCharType="separate"/>
      </w:r>
      <w:r w:rsidRPr="006E2FB7">
        <w:rPr>
          <w:rFonts w:ascii="Arial Narrow" w:eastAsia="Times New Roman" w:hAnsi="Arial Narrow" w:cs="Arial"/>
          <w:b/>
          <w:bCs/>
          <w:bdr w:val="none" w:sz="0" w:space="0" w:color="auto" w:frame="1"/>
        </w:rPr>
        <w:t>ABOUT FINANCIAL LITERACY</w:t>
      </w:r>
      <w:r w:rsidRPr="006C4C28">
        <w:rPr>
          <w:rFonts w:ascii="Arial Narrow" w:eastAsia="Times New Roman" w:hAnsi="Arial Narrow" w:cs="Arial"/>
          <w:b/>
          <w:bCs/>
        </w:rPr>
        <w:fldChar w:fldCharType="end"/>
      </w:r>
    </w:p>
    <w:p w:rsidR="006C4C28" w:rsidRPr="006C4C28" w:rsidRDefault="006C4C28" w:rsidP="006E2FB7">
      <w:pPr>
        <w:shd w:val="clear" w:color="auto" w:fill="FFFFFF"/>
        <w:spacing w:line="240" w:lineRule="auto"/>
        <w:rPr>
          <w:rFonts w:ascii="Arial Narrow" w:eastAsia="Times New Roman" w:hAnsi="Arial Narrow" w:cs="Arial"/>
        </w:rPr>
      </w:pPr>
      <w:bookmarkStart w:id="0" w:name="_GoBack"/>
      <w:bookmarkEnd w:id="0"/>
      <w:r w:rsidRPr="006C4C28">
        <w:rPr>
          <w:rFonts w:ascii="Arial Narrow" w:eastAsia="Times New Roman" w:hAnsi="Arial Narrow" w:cs="Arial"/>
        </w:rPr>
        <w:t>Financial literacy is the education and understanding of how money is made, spent, and saved, as well as the skills and ability to use financial resources to make decisions. These decisions include how to generate, invest, spend, and save money. Financial literacy is essential in order to promote financial inclusion, especially in the context of the advancement of Digital Financial Services (DFS).</w:t>
      </w:r>
    </w:p>
    <w:p w:rsidR="006C4C28" w:rsidRPr="006C4C28" w:rsidRDefault="000254D8" w:rsidP="006E2FB7">
      <w:pPr>
        <w:shd w:val="clear" w:color="auto" w:fill="F7F7F7"/>
        <w:spacing w:after="274" w:line="240" w:lineRule="auto"/>
        <w:textAlignment w:val="top"/>
        <w:rPr>
          <w:rFonts w:ascii="Arial Narrow" w:eastAsia="Times New Roman" w:hAnsi="Arial Narrow" w:cs="Arial"/>
        </w:rPr>
      </w:pPr>
      <w:r w:rsidRPr="006E2FB7">
        <w:rPr>
          <w:rFonts w:ascii="Arial Narrow" w:eastAsia="Times New Roman" w:hAnsi="Arial Narrow" w:cs="Arial"/>
          <w:b/>
          <w:bCs/>
        </w:rPr>
        <w:t xml:space="preserve">What is </w:t>
      </w:r>
      <w:r w:rsidR="006C4C28" w:rsidRPr="006C4C28">
        <w:rPr>
          <w:rFonts w:ascii="Arial Narrow" w:eastAsia="Times New Roman" w:hAnsi="Arial Narrow" w:cs="Arial"/>
          <w:b/>
          <w:bCs/>
        </w:rPr>
        <w:t>Financial Literacy</w:t>
      </w:r>
      <w:r w:rsidRPr="006E2FB7">
        <w:rPr>
          <w:rFonts w:ascii="Arial Narrow" w:eastAsia="Times New Roman" w:hAnsi="Arial Narrow" w:cs="Arial"/>
          <w:b/>
          <w:bCs/>
        </w:rPr>
        <w:t>?</w:t>
      </w:r>
    </w:p>
    <w:p w:rsidR="006C4C28" w:rsidRPr="006E2FB7"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rPr>
        <w:t>Financial Literacy is the ability to understand and effectively manage personal financial behavior. It encompasses knowledge about budgeting, saving, investing, borrowing, and financial planning for the future of an individual. A financially literate person is able to make informed and responsible decisions related to money, thereby ensuring their economic well-being. In a world of complex financial products and services, financial literacy empowers individuals to navigate financial challenges, avoid pitfalls, and build secure futures.</w:t>
      </w:r>
    </w:p>
    <w:p w:rsidR="00E84A13" w:rsidRPr="006E2FB7" w:rsidRDefault="00E84A13" w:rsidP="006E2FB7">
      <w:pPr>
        <w:pStyle w:val="Heading2"/>
        <w:spacing w:before="0"/>
        <w:rPr>
          <w:rFonts w:ascii="Arial Narrow" w:hAnsi="Arial Narrow" w:cs="Helvetica"/>
          <w:color w:val="auto"/>
          <w:sz w:val="22"/>
          <w:szCs w:val="22"/>
        </w:rPr>
      </w:pPr>
      <w:r w:rsidRPr="006E2FB7">
        <w:rPr>
          <w:rFonts w:ascii="Arial Narrow" w:hAnsi="Arial Narrow" w:cs="Helvetica"/>
          <w:color w:val="auto"/>
          <w:sz w:val="22"/>
          <w:szCs w:val="22"/>
        </w:rPr>
        <w:t>Why Financial Literacy</w:t>
      </w:r>
    </w:p>
    <w:p w:rsidR="00E84A13" w:rsidRPr="006E2FB7" w:rsidRDefault="00E84A13" w:rsidP="006E2FB7">
      <w:pPr>
        <w:pStyle w:val="NormalWeb"/>
        <w:shd w:val="clear" w:color="auto" w:fill="F7F7F7"/>
        <w:spacing w:before="150" w:beforeAutospacing="0" w:after="274" w:afterAutospacing="0"/>
        <w:ind w:left="150"/>
        <w:rPr>
          <w:rFonts w:ascii="Arial Narrow" w:hAnsi="Arial Narrow" w:cs="Helvetica"/>
          <w:sz w:val="22"/>
          <w:szCs w:val="22"/>
        </w:rPr>
      </w:pPr>
      <w:r w:rsidRPr="006E2FB7">
        <w:rPr>
          <w:rFonts w:ascii="Arial Narrow" w:hAnsi="Arial Narrow" w:cs="Helvetica"/>
          <w:sz w:val="22"/>
          <w:szCs w:val="22"/>
        </w:rPr>
        <w:t>Financial literacy is crucial because it provides individuals with the tools to manage their finances effectively. In a country like Bangladesh, where many people still rely on informal financial systems, the ability to make informed financial decisions can significantly improve one’s standard of living. Here are some key reasons why financial literacy is so important:</w:t>
      </w:r>
    </w:p>
    <w:p w:rsidR="00E84A13" w:rsidRPr="006E2FB7" w:rsidRDefault="00E84A13" w:rsidP="006E2FB7">
      <w:pPr>
        <w:pStyle w:val="NormalWeb"/>
        <w:shd w:val="clear" w:color="auto" w:fill="F7F7F7"/>
        <w:spacing w:before="0" w:beforeAutospacing="0" w:after="274" w:afterAutospacing="0"/>
        <w:rPr>
          <w:rFonts w:ascii="Arial Narrow" w:hAnsi="Arial Narrow" w:cs="Helvetica"/>
          <w:sz w:val="22"/>
          <w:szCs w:val="22"/>
        </w:rPr>
      </w:pPr>
      <w:r w:rsidRPr="006E2FB7">
        <w:rPr>
          <w:rFonts w:ascii="Arial Narrow" w:hAnsi="Arial Narrow" w:cs="Helvetica"/>
          <w:b/>
          <w:bCs/>
          <w:sz w:val="22"/>
          <w:szCs w:val="22"/>
        </w:rPr>
        <w:t>Effective Money Management</w:t>
      </w:r>
    </w:p>
    <w:p w:rsidR="00E84A13" w:rsidRPr="006E2FB7" w:rsidRDefault="00E84A13" w:rsidP="006E2FB7">
      <w:pPr>
        <w:pStyle w:val="NormalWeb"/>
        <w:shd w:val="clear" w:color="auto" w:fill="F7F7F7"/>
        <w:spacing w:before="0" w:beforeAutospacing="0" w:after="274" w:afterAutospacing="0"/>
        <w:ind w:left="150"/>
        <w:rPr>
          <w:rFonts w:ascii="Arial Narrow" w:hAnsi="Arial Narrow" w:cs="Helvetica"/>
          <w:sz w:val="22"/>
          <w:szCs w:val="22"/>
        </w:rPr>
      </w:pPr>
      <w:r w:rsidRPr="006E2FB7">
        <w:rPr>
          <w:rFonts w:ascii="Arial Narrow" w:hAnsi="Arial Narrow" w:cs="Helvetica"/>
          <w:sz w:val="22"/>
          <w:szCs w:val="22"/>
        </w:rPr>
        <w:t>Financial literacy equips individuals with the skills to budget, save, invest, and plan for future expenses. This ensures better control over income and expenses, reducing the likelihood of financial stress.</w:t>
      </w:r>
    </w:p>
    <w:p w:rsidR="00E84A13" w:rsidRPr="006E2FB7" w:rsidRDefault="00E84A13" w:rsidP="006E2FB7">
      <w:pPr>
        <w:pStyle w:val="NormalWeb"/>
        <w:shd w:val="clear" w:color="auto" w:fill="F7F7F7"/>
        <w:spacing w:before="0" w:beforeAutospacing="0" w:after="274" w:afterAutospacing="0"/>
        <w:rPr>
          <w:rFonts w:ascii="Arial Narrow" w:hAnsi="Arial Narrow" w:cs="Helvetica"/>
          <w:sz w:val="22"/>
          <w:szCs w:val="22"/>
        </w:rPr>
      </w:pPr>
      <w:r w:rsidRPr="006E2FB7">
        <w:rPr>
          <w:rFonts w:ascii="Arial Narrow" w:hAnsi="Arial Narrow" w:cs="Helvetica"/>
          <w:b/>
          <w:bCs/>
          <w:sz w:val="22"/>
          <w:szCs w:val="22"/>
        </w:rPr>
        <w:t>Better Investment Decisions</w:t>
      </w:r>
    </w:p>
    <w:p w:rsidR="00E84A13" w:rsidRPr="006E2FB7" w:rsidRDefault="00E84A13" w:rsidP="006E2FB7">
      <w:pPr>
        <w:pStyle w:val="NormalWeb"/>
        <w:shd w:val="clear" w:color="auto" w:fill="F7F7F7"/>
        <w:spacing w:before="0" w:beforeAutospacing="0" w:after="274" w:afterAutospacing="0"/>
        <w:ind w:left="150"/>
        <w:rPr>
          <w:rFonts w:ascii="Arial Narrow" w:hAnsi="Arial Narrow" w:cs="Helvetica"/>
          <w:sz w:val="22"/>
          <w:szCs w:val="22"/>
        </w:rPr>
      </w:pPr>
      <w:r w:rsidRPr="006E2FB7">
        <w:rPr>
          <w:rFonts w:ascii="Arial Narrow" w:hAnsi="Arial Narrow" w:cs="Helvetica"/>
          <w:sz w:val="22"/>
          <w:szCs w:val="22"/>
        </w:rPr>
        <w:t>Financially literate individuals can assess risk, diversify investments, and make informed choices about savings instruments, insurance, and retirement planning.</w:t>
      </w:r>
    </w:p>
    <w:p w:rsidR="00E84A13" w:rsidRPr="006E2FB7" w:rsidRDefault="00E84A13" w:rsidP="006E2FB7">
      <w:pPr>
        <w:pStyle w:val="NormalWeb"/>
        <w:shd w:val="clear" w:color="auto" w:fill="F7F7F7"/>
        <w:spacing w:before="0" w:beforeAutospacing="0" w:after="274" w:afterAutospacing="0"/>
        <w:rPr>
          <w:rFonts w:ascii="Arial Narrow" w:hAnsi="Arial Narrow" w:cs="Helvetica"/>
          <w:sz w:val="22"/>
          <w:szCs w:val="22"/>
        </w:rPr>
      </w:pPr>
      <w:r w:rsidRPr="006E2FB7">
        <w:rPr>
          <w:rFonts w:ascii="Arial Narrow" w:hAnsi="Arial Narrow" w:cs="Helvetica"/>
          <w:b/>
          <w:bCs/>
          <w:sz w:val="22"/>
          <w:szCs w:val="22"/>
        </w:rPr>
        <w:t>Avoidance of Debt Traps</w:t>
      </w:r>
    </w:p>
    <w:p w:rsidR="00E84A13" w:rsidRPr="006E2FB7" w:rsidRDefault="00E84A13" w:rsidP="006E2FB7">
      <w:pPr>
        <w:pStyle w:val="NormalWeb"/>
        <w:shd w:val="clear" w:color="auto" w:fill="F7F7F7"/>
        <w:spacing w:before="0" w:beforeAutospacing="0" w:after="274" w:afterAutospacing="0"/>
        <w:ind w:left="150"/>
        <w:rPr>
          <w:rFonts w:ascii="Arial Narrow" w:hAnsi="Arial Narrow" w:cs="Helvetica"/>
          <w:sz w:val="22"/>
          <w:szCs w:val="22"/>
        </w:rPr>
      </w:pPr>
      <w:r w:rsidRPr="006E2FB7">
        <w:rPr>
          <w:rFonts w:ascii="Arial Narrow" w:hAnsi="Arial Narrow" w:cs="Helvetica"/>
          <w:sz w:val="22"/>
          <w:szCs w:val="22"/>
        </w:rPr>
        <w:t>Understanding interest rates, credit terms, and repayment schedules helps individuals avoid high-interest debt and manage loans responsibly.</w:t>
      </w:r>
    </w:p>
    <w:p w:rsidR="00E84A13" w:rsidRPr="006E2FB7" w:rsidRDefault="00E84A13" w:rsidP="006E2FB7">
      <w:pPr>
        <w:pStyle w:val="NormalWeb"/>
        <w:shd w:val="clear" w:color="auto" w:fill="F7F7F7"/>
        <w:spacing w:before="0" w:beforeAutospacing="0" w:after="274" w:afterAutospacing="0"/>
        <w:rPr>
          <w:rFonts w:ascii="Arial Narrow" w:hAnsi="Arial Narrow" w:cs="Helvetica"/>
          <w:sz w:val="22"/>
          <w:szCs w:val="22"/>
        </w:rPr>
      </w:pPr>
      <w:r w:rsidRPr="006E2FB7">
        <w:rPr>
          <w:rFonts w:ascii="Arial Narrow" w:hAnsi="Arial Narrow" w:cs="Helvetica"/>
          <w:b/>
          <w:bCs/>
          <w:sz w:val="22"/>
          <w:szCs w:val="22"/>
        </w:rPr>
        <w:t>Preparedness for Emergencies</w:t>
      </w:r>
    </w:p>
    <w:p w:rsidR="00E84A13" w:rsidRPr="006E2FB7" w:rsidRDefault="00E84A13" w:rsidP="006E2FB7">
      <w:pPr>
        <w:pStyle w:val="NormalWeb"/>
        <w:shd w:val="clear" w:color="auto" w:fill="F7F7F7"/>
        <w:spacing w:before="0" w:beforeAutospacing="0" w:after="274" w:afterAutospacing="0"/>
        <w:ind w:left="150"/>
        <w:rPr>
          <w:rFonts w:ascii="Arial Narrow" w:hAnsi="Arial Narrow" w:cs="Helvetica"/>
          <w:sz w:val="22"/>
          <w:szCs w:val="22"/>
        </w:rPr>
      </w:pPr>
      <w:r w:rsidRPr="006E2FB7">
        <w:rPr>
          <w:rFonts w:ascii="Arial Narrow" w:hAnsi="Arial Narrow" w:cs="Helvetica"/>
          <w:sz w:val="22"/>
          <w:szCs w:val="22"/>
        </w:rPr>
        <w:t>With sound financial planning, individuals can build emergency funds and mitigate the impact of unexpected events such as medical emergencies or job loss.</w:t>
      </w:r>
    </w:p>
    <w:p w:rsidR="00E84A13" w:rsidRPr="006E2FB7" w:rsidRDefault="00E84A13" w:rsidP="006E2FB7">
      <w:pPr>
        <w:pStyle w:val="NormalWeb"/>
        <w:shd w:val="clear" w:color="auto" w:fill="F7F7F7"/>
        <w:spacing w:before="0" w:beforeAutospacing="0" w:after="274" w:afterAutospacing="0"/>
        <w:rPr>
          <w:rFonts w:ascii="Arial Narrow" w:hAnsi="Arial Narrow" w:cs="Helvetica"/>
          <w:sz w:val="22"/>
          <w:szCs w:val="22"/>
        </w:rPr>
      </w:pPr>
      <w:r w:rsidRPr="006E2FB7">
        <w:rPr>
          <w:rFonts w:ascii="Arial Narrow" w:hAnsi="Arial Narrow" w:cs="Helvetica"/>
          <w:b/>
          <w:bCs/>
          <w:sz w:val="22"/>
          <w:szCs w:val="22"/>
        </w:rPr>
        <w:t>Improved Standard of Living</w:t>
      </w:r>
    </w:p>
    <w:p w:rsidR="00E84A13" w:rsidRPr="006E2FB7" w:rsidRDefault="00E84A13" w:rsidP="006E2FB7">
      <w:pPr>
        <w:pStyle w:val="NormalWeb"/>
        <w:shd w:val="clear" w:color="auto" w:fill="F7F7F7"/>
        <w:spacing w:before="0" w:beforeAutospacing="0" w:after="274" w:afterAutospacing="0"/>
        <w:ind w:left="150"/>
        <w:rPr>
          <w:rFonts w:ascii="Arial Narrow" w:hAnsi="Arial Narrow" w:cs="Helvetica"/>
          <w:sz w:val="22"/>
          <w:szCs w:val="22"/>
        </w:rPr>
      </w:pPr>
      <w:r w:rsidRPr="006E2FB7">
        <w:rPr>
          <w:rFonts w:ascii="Arial Narrow" w:hAnsi="Arial Narrow" w:cs="Helvetica"/>
          <w:sz w:val="22"/>
          <w:szCs w:val="22"/>
        </w:rPr>
        <w:t>With the right knowledge, individuals can improve their quality of life by efficiently managing their financial resources and planning for the future.</w:t>
      </w:r>
    </w:p>
    <w:p w:rsidR="00E84A13" w:rsidRPr="006E2FB7" w:rsidRDefault="00E84A13" w:rsidP="006E2FB7">
      <w:pPr>
        <w:pStyle w:val="NormalWeb"/>
        <w:shd w:val="clear" w:color="auto" w:fill="F7F7F7"/>
        <w:spacing w:before="0" w:beforeAutospacing="0" w:after="274" w:afterAutospacing="0"/>
        <w:rPr>
          <w:rFonts w:ascii="Arial Narrow" w:hAnsi="Arial Narrow" w:cs="Helvetica"/>
          <w:sz w:val="22"/>
          <w:szCs w:val="22"/>
        </w:rPr>
      </w:pPr>
      <w:r w:rsidRPr="006E2FB7">
        <w:rPr>
          <w:rFonts w:ascii="Arial Narrow" w:hAnsi="Arial Narrow" w:cs="Helvetica"/>
          <w:b/>
          <w:bCs/>
          <w:sz w:val="22"/>
          <w:szCs w:val="22"/>
        </w:rPr>
        <w:t>Retirement Readiness</w:t>
      </w:r>
    </w:p>
    <w:p w:rsidR="00E84A13" w:rsidRPr="006E2FB7" w:rsidRDefault="00E84A13" w:rsidP="006E2FB7">
      <w:pPr>
        <w:pStyle w:val="NormalWeb"/>
        <w:shd w:val="clear" w:color="auto" w:fill="F7F7F7"/>
        <w:spacing w:before="0" w:beforeAutospacing="0" w:after="274" w:afterAutospacing="0"/>
        <w:ind w:left="150"/>
        <w:rPr>
          <w:rFonts w:ascii="Arial Narrow" w:hAnsi="Arial Narrow" w:cs="Helvetica"/>
          <w:sz w:val="22"/>
          <w:szCs w:val="22"/>
        </w:rPr>
      </w:pPr>
      <w:r w:rsidRPr="006E2FB7">
        <w:rPr>
          <w:rFonts w:ascii="Arial Narrow" w:hAnsi="Arial Narrow" w:cs="Helvetica"/>
          <w:sz w:val="22"/>
          <w:szCs w:val="22"/>
        </w:rPr>
        <w:t>It enables individuals to plan for retirement from an early stage, ensuring long-term financial security and independence in old age.</w:t>
      </w:r>
    </w:p>
    <w:p w:rsidR="00E84A13" w:rsidRPr="006E2FB7" w:rsidRDefault="00E84A13" w:rsidP="006E2FB7">
      <w:pPr>
        <w:pStyle w:val="NormalWeb"/>
        <w:shd w:val="clear" w:color="auto" w:fill="F7F7F7"/>
        <w:spacing w:before="0" w:beforeAutospacing="0" w:after="274" w:afterAutospacing="0"/>
        <w:rPr>
          <w:rFonts w:ascii="Arial Narrow" w:hAnsi="Arial Narrow" w:cs="Helvetica"/>
          <w:sz w:val="22"/>
          <w:szCs w:val="22"/>
        </w:rPr>
      </w:pPr>
      <w:r w:rsidRPr="006E2FB7">
        <w:rPr>
          <w:rFonts w:ascii="Arial Narrow" w:hAnsi="Arial Narrow" w:cs="Helvetica"/>
          <w:b/>
          <w:bCs/>
          <w:sz w:val="22"/>
          <w:szCs w:val="22"/>
        </w:rPr>
        <w:lastRenderedPageBreak/>
        <w:t>Economic Stability</w:t>
      </w:r>
    </w:p>
    <w:p w:rsidR="00E84A13" w:rsidRPr="006E2FB7" w:rsidRDefault="00E84A13" w:rsidP="006E2FB7">
      <w:pPr>
        <w:pStyle w:val="NormalWeb"/>
        <w:shd w:val="clear" w:color="auto" w:fill="F7F7F7"/>
        <w:spacing w:before="0" w:beforeAutospacing="0" w:after="0" w:afterAutospacing="0"/>
        <w:ind w:left="150"/>
        <w:rPr>
          <w:rFonts w:ascii="Arial Narrow" w:hAnsi="Arial Narrow" w:cs="Helvetica"/>
          <w:sz w:val="22"/>
          <w:szCs w:val="22"/>
        </w:rPr>
      </w:pPr>
      <w:r w:rsidRPr="006E2FB7">
        <w:rPr>
          <w:rFonts w:ascii="Arial Narrow" w:hAnsi="Arial Narrow" w:cs="Helvetica"/>
          <w:sz w:val="22"/>
          <w:szCs w:val="22"/>
        </w:rPr>
        <w:t>A financially educated individual can contribute to the country’s overall economic stability. People who manage their finances well are less likely to face financial crises, reducing the burden on social services.</w:t>
      </w:r>
    </w:p>
    <w:p w:rsidR="00E84A13" w:rsidRPr="006E2FB7" w:rsidRDefault="00E84A13" w:rsidP="006E2FB7">
      <w:pPr>
        <w:shd w:val="clear" w:color="auto" w:fill="F7F7F7"/>
        <w:spacing w:after="274" w:line="240" w:lineRule="auto"/>
        <w:textAlignment w:val="top"/>
        <w:rPr>
          <w:rFonts w:ascii="Arial Narrow" w:eastAsia="Times New Roman" w:hAnsi="Arial Narrow" w:cs="Arial"/>
        </w:rPr>
      </w:pP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Importance of Financial Literacy in personal financial management</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Financial literacy is crucial because it provides individuals with the tools to manage their finances effectively. In a country like Bangladesh, where many people still rely on informal financial systems, the ability to make informed financial decisions can significantly improve one’s standard of living. Here are some key reasons why financial literacy is so important:</w:t>
      </w:r>
    </w:p>
    <w:p w:rsidR="006C4C28" w:rsidRPr="006C4C28" w:rsidRDefault="006C4C28" w:rsidP="006E2FB7">
      <w:pPr>
        <w:numPr>
          <w:ilvl w:val="0"/>
          <w:numId w:val="1"/>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Better Financial Decisions: Financially literate individuals are more likely to save for emergencies, invest wisely, and avoid unnecessary debt.</w:t>
      </w:r>
    </w:p>
    <w:p w:rsidR="006C4C28" w:rsidRPr="006C4C28" w:rsidRDefault="006C4C28" w:rsidP="006E2FB7">
      <w:pPr>
        <w:numPr>
          <w:ilvl w:val="0"/>
          <w:numId w:val="1"/>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Economic Stability: A financially educated individual can contribute to the country’s overall economic stability. People who manage their finances well are less likely to face financial crises, reducing the burden on social services.</w:t>
      </w:r>
    </w:p>
    <w:p w:rsidR="006C4C28" w:rsidRPr="006C4C28" w:rsidRDefault="006C4C28" w:rsidP="006E2FB7">
      <w:pPr>
        <w:numPr>
          <w:ilvl w:val="0"/>
          <w:numId w:val="1"/>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Improved Standard of Living: With the right knowledge, individuals can improve their quality of life by efficiently managing their financial resources and planning for the future.</w:t>
      </w:r>
    </w:p>
    <w:p w:rsidR="006C4C28" w:rsidRPr="006C4C28" w:rsidRDefault="006C4C28" w:rsidP="006E2FB7">
      <w:pPr>
        <w:numPr>
          <w:ilvl w:val="0"/>
          <w:numId w:val="1"/>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Increased Financial Inclusion: Financial literacy encourages people to use formal banking systems, which can help increase financial inclusion and foster economic growth.</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Financial Literacy Status in Bangladesh</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Despite significant progress in recent years, financial literacy remains limited among a large portion of the Bangladeshi population. According to Bangladesh Bureau of Statistics’ report on Bangladesh Sample Vital Statistics 2022 the literacy rate was 76.8 per cent. While according to Financial Inclusion Insights (2018) Program by Inter Media Research, as of December 2023, financial literacy rate of Bangladesh is approximately 28 per cent, meaning more than 70 per cent of the Bangladeshis lack this fundamental understanding, only a small percentage of people in Bangladesh demonstrate a good understanding of key financial concepts. Many individuals, particularly in rural areas, lack access to formal financial education, making them vulnerable to poor financial decision-making. This gap in knowledge contributes to difficulties in managing personal finances, saving for emergencies, and investing for long-term goals. While female financial literacy rate in rural area is quite negligible.</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However, the Government and private sector have started to recognize the importance of financial literacy. Various initiatives have been launched to improve awareness, but the progress remains slow. A more concerted effort is needed to address this issue and foster a financially literate society.</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Ideal Model for Individual Financial Behavior:</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Effective personal financial management is rooted in discipline, structure, and foresight. Among the many financial planning methodologies, the 50:30:20 rule stands out as a balanced, easy-to-follow framework for allocating one’s take-home income. This ratio is not just an individual financial budgeting tool—it reflects a strategic mindset towards sustainable financial well-being. Here’s a breakdown of how this model works and its implications: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b/>
          <w:bCs/>
        </w:rPr>
        <w:t>50% – For Essentials and Basic Needs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It is recommended that 50% of the net monthly income be allocated to essential living expenses. This includes costs such as education, medical, housing, utilities, groceries, transportation, healthcare, and other fundamental </w:t>
      </w:r>
      <w:r w:rsidRPr="006C4C28">
        <w:rPr>
          <w:rFonts w:ascii="Arial Narrow" w:eastAsia="Times New Roman" w:hAnsi="Arial Narrow" w:cs="Arial"/>
        </w:rPr>
        <w:lastRenderedPageBreak/>
        <w:t>needs. By ensuring this allocation remains within half of one’s income, individuals can avoid financial strain and maintain a stable lifestyle.</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b/>
          <w:bCs/>
        </w:rPr>
        <w:t>30% – For Personal Desires and Lifestyle Choices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The next 30% of the take-home salary can be directed towards lifestyle and discretionary spending—this includes entertainment, dining, hobbies, travel, and other personal aspirations. This component allows individuals to enjoy the fruits of their labor while maintaining financial control.</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A progressive addition to this segment can be the allocation of </w:t>
      </w:r>
      <w:r w:rsidRPr="006C4C28">
        <w:rPr>
          <w:rFonts w:ascii="Arial Narrow" w:eastAsia="Times New Roman" w:hAnsi="Arial Narrow" w:cs="Arial"/>
          <w:i/>
          <w:iCs/>
        </w:rPr>
        <w:t>1% towards charity</w:t>
      </w:r>
      <w:r w:rsidRPr="006C4C28">
        <w:rPr>
          <w:rFonts w:ascii="Arial Narrow" w:eastAsia="Times New Roman" w:hAnsi="Arial Narrow" w:cs="Arial"/>
        </w:rPr>
        <w:t> or humanitarian causes. Such contributions, though small, instill a sense of social responsibility and collective well-being, forming part of a holistic approach to personal finance.</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b/>
          <w:bCs/>
        </w:rPr>
        <w:t>20% – For Savings, Security, Sustainability and Investment</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Arguably the most critical component of the 50:30:20 </w:t>
      </w:r>
      <w:proofErr w:type="gramStart"/>
      <w:r w:rsidRPr="006C4C28">
        <w:rPr>
          <w:rFonts w:ascii="Arial Narrow" w:eastAsia="Times New Roman" w:hAnsi="Arial Narrow" w:cs="Arial"/>
        </w:rPr>
        <w:t>model</w:t>
      </w:r>
      <w:proofErr w:type="gramEnd"/>
      <w:r w:rsidRPr="006C4C28">
        <w:rPr>
          <w:rFonts w:ascii="Arial Narrow" w:eastAsia="Times New Roman" w:hAnsi="Arial Narrow" w:cs="Arial"/>
        </w:rPr>
        <w:t xml:space="preserve"> is the final 20%, which is earmarked for savings and long-term financial growth, safety, security, sustainability and investment. This segment requires strategic allocation and can be broken down further into a 10:5:5 </w:t>
      </w:r>
      <w:proofErr w:type="gramStart"/>
      <w:r w:rsidRPr="006C4C28">
        <w:rPr>
          <w:rFonts w:ascii="Arial Narrow" w:eastAsia="Times New Roman" w:hAnsi="Arial Narrow" w:cs="Arial"/>
        </w:rPr>
        <w:t>structure</w:t>
      </w:r>
      <w:proofErr w:type="gramEnd"/>
      <w:r w:rsidRPr="006C4C28">
        <w:rPr>
          <w:rFonts w:ascii="Arial Narrow" w:eastAsia="Times New Roman" w:hAnsi="Arial Narrow" w:cs="Arial"/>
        </w:rPr>
        <w:t>, enabling more targeted financial planning:</w:t>
      </w:r>
    </w:p>
    <w:p w:rsidR="006C4C28" w:rsidRPr="006C4C28" w:rsidRDefault="006C4C28" w:rsidP="006E2FB7">
      <w:pPr>
        <w:numPr>
          <w:ilvl w:val="0"/>
          <w:numId w:val="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10% – For Savings:</w:t>
      </w:r>
      <w:r w:rsidRPr="006C4C28">
        <w:rPr>
          <w:rFonts w:ascii="Arial Narrow" w:eastAsia="Times New Roman" w:hAnsi="Arial Narrow" w:cs="Arial"/>
        </w:rPr>
        <w:t> Regular savings through banking institutions help build an emergency fund and ensure liquidity for unforeseen expenses.</w:t>
      </w:r>
    </w:p>
    <w:p w:rsidR="006C4C28" w:rsidRPr="006C4C28" w:rsidRDefault="006C4C28" w:rsidP="006E2FB7">
      <w:pPr>
        <w:numPr>
          <w:ilvl w:val="0"/>
          <w:numId w:val="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5% – For Financial Security and Sustainability:</w:t>
      </w:r>
      <w:r w:rsidRPr="006C4C28">
        <w:rPr>
          <w:rFonts w:ascii="Arial Narrow" w:eastAsia="Times New Roman" w:hAnsi="Arial Narrow" w:cs="Arial"/>
        </w:rPr>
        <w:t> Investment in insurance (life, health, etc.) offers a safety net against risks, contributing to financial resilience.</w:t>
      </w:r>
    </w:p>
    <w:p w:rsidR="006C4C28" w:rsidRPr="006C4C28" w:rsidRDefault="006C4C28" w:rsidP="006E2FB7">
      <w:pPr>
        <w:numPr>
          <w:ilvl w:val="0"/>
          <w:numId w:val="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5% – Investments for Growth:</w:t>
      </w:r>
      <w:r w:rsidRPr="006C4C28">
        <w:rPr>
          <w:rFonts w:ascii="Arial Narrow" w:eastAsia="Times New Roman" w:hAnsi="Arial Narrow" w:cs="Arial"/>
        </w:rPr>
        <w:t> This portion can be channeled into wealth-building avenues such as mutual funds, equity markets, real estate, gold, or other asset classes. The goal here is capital appreciation and long-term prosperity.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This nuanced approach to individual financial planning not only strengthens present-day financial stability but also lays a structured path for future economic empowerment. The 50:30:20 </w:t>
      </w:r>
      <w:proofErr w:type="gramStart"/>
      <w:r w:rsidRPr="006C4C28">
        <w:rPr>
          <w:rFonts w:ascii="Arial Narrow" w:eastAsia="Times New Roman" w:hAnsi="Arial Narrow" w:cs="Arial"/>
        </w:rPr>
        <w:t>model</w:t>
      </w:r>
      <w:proofErr w:type="gramEnd"/>
      <w:r w:rsidRPr="006C4C28">
        <w:rPr>
          <w:rFonts w:ascii="Arial Narrow" w:eastAsia="Times New Roman" w:hAnsi="Arial Narrow" w:cs="Arial"/>
        </w:rPr>
        <w:t>, with its strategic subdivision, reflects an individual’s awareness and responsibility towards both their current lifestyle and future goals.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This model may not be equally applicable irrespective of age. For example, in the early age the basic need would be </w:t>
      </w:r>
      <w:proofErr w:type="gramStart"/>
      <w:r w:rsidRPr="006C4C28">
        <w:rPr>
          <w:rFonts w:ascii="Arial Narrow" w:eastAsia="Times New Roman" w:hAnsi="Arial Narrow" w:cs="Arial"/>
        </w:rPr>
        <w:t>minimum</w:t>
      </w:r>
      <w:proofErr w:type="gramEnd"/>
      <w:r w:rsidRPr="006C4C28">
        <w:rPr>
          <w:rFonts w:ascii="Arial Narrow" w:eastAsia="Times New Roman" w:hAnsi="Arial Narrow" w:cs="Arial"/>
        </w:rPr>
        <w:t xml:space="preserve"> whereas savings and investment capacity will be higher which will give the compounding benefits on savings. With the progress of age of a person the basic need increases and the savings and investment capacity would shrink.</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How Financial Literacy Can Be Improved in Bangladesh?</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Improving financial literacy in Bangladesh requires a multi-faceted approach that involves various stakeholders, including the Government, financial institutions, educational organizations, and the private sector. Here are some strategies to improve financial literacy in the country:</w:t>
      </w:r>
    </w:p>
    <w:p w:rsidR="006C4C28" w:rsidRPr="006C4C28" w:rsidRDefault="006C4C28" w:rsidP="006E2FB7">
      <w:pPr>
        <w:numPr>
          <w:ilvl w:val="0"/>
          <w:numId w:val="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Incorporating Financial Education in Educational Curriculum:</w:t>
      </w:r>
      <w:r w:rsidRPr="006C4C28">
        <w:rPr>
          <w:rFonts w:ascii="Arial Narrow" w:eastAsia="Times New Roman" w:hAnsi="Arial Narrow" w:cs="Arial"/>
        </w:rPr>
        <w:t> Integrating financial literacy into the educational curriculum can ensure that future generations grow up with the knowledge and skills needed to manage their finances. Teaching children and young adults the basics of budgeting, saving, and investing will create a more financially responsible society.</w:t>
      </w:r>
    </w:p>
    <w:p w:rsidR="006C4C28" w:rsidRPr="006C4C28" w:rsidRDefault="006C4C28" w:rsidP="006E2FB7">
      <w:pPr>
        <w:numPr>
          <w:ilvl w:val="0"/>
          <w:numId w:val="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Government and Private Sector Collaboration:</w:t>
      </w:r>
      <w:r w:rsidRPr="006C4C28">
        <w:rPr>
          <w:rFonts w:ascii="Arial Narrow" w:eastAsia="Times New Roman" w:hAnsi="Arial Narrow" w:cs="Arial"/>
        </w:rPr>
        <w:t> The government should work with banks, mobile financial services, microfinance institutions, and other financial bodies to create nationwide awareness campaigns. These campaigns should focus on teaching individuals how to open a bank account, use digital financial services, and manage money effectively.</w:t>
      </w:r>
    </w:p>
    <w:p w:rsidR="006C4C28" w:rsidRPr="006C4C28" w:rsidRDefault="006C4C28" w:rsidP="006E2FB7">
      <w:pPr>
        <w:numPr>
          <w:ilvl w:val="0"/>
          <w:numId w:val="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lastRenderedPageBreak/>
        <w:t>Digital Financial Literacy:</w:t>
      </w:r>
      <w:r w:rsidRPr="006C4C28">
        <w:rPr>
          <w:rFonts w:ascii="Arial Narrow" w:eastAsia="Times New Roman" w:hAnsi="Arial Narrow" w:cs="Arial"/>
        </w:rPr>
        <w:t> With the rise of mobile banking and digital finance in Bangladesh, digital literacy programs are essential. These programs should educate individuals about the benefits and risks of digital financial products and services, helping them use technology safely and effectively.</w:t>
      </w:r>
    </w:p>
    <w:p w:rsidR="006C4C28" w:rsidRPr="006C4C28" w:rsidRDefault="006C4C28" w:rsidP="006E2FB7">
      <w:pPr>
        <w:numPr>
          <w:ilvl w:val="0"/>
          <w:numId w:val="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Community-Based Financial Education:</w:t>
      </w:r>
      <w:r w:rsidRPr="006C4C28">
        <w:rPr>
          <w:rFonts w:ascii="Arial Narrow" w:eastAsia="Times New Roman" w:hAnsi="Arial Narrow" w:cs="Arial"/>
        </w:rPr>
        <w:t> Community outreach programs can be particularly effective in rural areas where access to formal education may be limited. Local NGOs, community centers, and financial institutions can conduct workshops and training sessions to enhance financial literacy among underserved populations.</w:t>
      </w:r>
    </w:p>
    <w:p w:rsidR="006C4C28" w:rsidRPr="006C4C28" w:rsidRDefault="006C4C28" w:rsidP="006E2FB7">
      <w:pPr>
        <w:numPr>
          <w:ilvl w:val="0"/>
          <w:numId w:val="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Promoting Gender-Inclusive Financial Literacy:</w:t>
      </w:r>
      <w:r w:rsidRPr="006C4C28">
        <w:rPr>
          <w:rFonts w:ascii="Arial Narrow" w:eastAsia="Times New Roman" w:hAnsi="Arial Narrow" w:cs="Arial"/>
        </w:rPr>
        <w:t> Special efforts should be made to address the gender gap in financial literacy. Financial education programs tailored specifically to women, particularly in rural and underserved areas, can empower them to make better financial decisions and contribute to the household economy.</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Activities Going on to Develop Financial Literacy in Bangladesh:</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Several initiatives and activities are already underway in Bangladesh to improve financial literacy:</w:t>
      </w:r>
    </w:p>
    <w:p w:rsidR="006C4C28" w:rsidRPr="006C4C28" w:rsidRDefault="006C4C28" w:rsidP="006E2FB7">
      <w:pPr>
        <w:numPr>
          <w:ilvl w:val="0"/>
          <w:numId w:val="4"/>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Financial Literacy Campaigns by Bangladesh Bank:</w:t>
      </w:r>
      <w:r w:rsidRPr="006C4C28">
        <w:rPr>
          <w:rFonts w:ascii="Arial Narrow" w:eastAsia="Times New Roman" w:hAnsi="Arial Narrow" w:cs="Arial"/>
        </w:rPr>
        <w:t> The Central Bank of Bangladesh has been actively promoting financial literacy through various initiatives. It has launched programs aimed at educating people about savings, investment, and use of banking products and services. One such program is the “School Banking” organized by the commercial banks of Bangladesh, which aims to teach young students about money management.</w:t>
      </w:r>
    </w:p>
    <w:p w:rsidR="006C4C28" w:rsidRPr="006C4C28" w:rsidRDefault="006C4C28" w:rsidP="006E2FB7">
      <w:pPr>
        <w:numPr>
          <w:ilvl w:val="0"/>
          <w:numId w:val="4"/>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Financial Literacy Training by Banks:</w:t>
      </w:r>
      <w:r w:rsidRPr="006C4C28">
        <w:rPr>
          <w:rFonts w:ascii="Arial Narrow" w:eastAsia="Times New Roman" w:hAnsi="Arial Narrow" w:cs="Arial"/>
        </w:rPr>
        <w:t> Many commercial banks in Bangladesh offer financial literacy training to their customers. These programs focus on topics such as savings, investment, and digital banking etc. Some banks also offer free seminars and workshops for university students and low-income communities to educate them how to manage their individual finances. Besides, banks are continuously spreading financial literacy awareness via SMS, email, social media marketing, etc.</w:t>
      </w:r>
    </w:p>
    <w:p w:rsidR="006C4C28" w:rsidRPr="006C4C28" w:rsidRDefault="006C4C28" w:rsidP="006E2FB7">
      <w:pPr>
        <w:numPr>
          <w:ilvl w:val="0"/>
          <w:numId w:val="4"/>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Mobile Financial Literacy Services:</w:t>
      </w:r>
      <w:r w:rsidRPr="006C4C28">
        <w:rPr>
          <w:rFonts w:ascii="Arial Narrow" w:eastAsia="Times New Roman" w:hAnsi="Arial Narrow" w:cs="Arial"/>
        </w:rPr>
        <w:t> With the growing popularity of digital transformation in banking in Bangladesh, mobile financial service companies and banks are offering financial literacy services via SMS, mobile apps, and online platforms. These services aim to educate users about basic financial concepts and how to use mobile banking effectively.</w:t>
      </w:r>
    </w:p>
    <w:p w:rsidR="006C4C28" w:rsidRPr="006C4C28" w:rsidRDefault="006C4C28" w:rsidP="006E2FB7">
      <w:pPr>
        <w:numPr>
          <w:ilvl w:val="0"/>
          <w:numId w:val="4"/>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Non-Governmental Organizations (NGOs):</w:t>
      </w:r>
      <w:r w:rsidRPr="006C4C28">
        <w:rPr>
          <w:rFonts w:ascii="Arial Narrow" w:eastAsia="Times New Roman" w:hAnsi="Arial Narrow" w:cs="Arial"/>
        </w:rPr>
        <w:t xml:space="preserve"> Various NGOs in Bangladesh are also playing different roles in improving financial literacy, particularly in rural areas. For example, the Shakti Foundation provides financial education to women, empowering them to manage household finances and save for the future. World Vision Bangladesh in collaboration with Gildan </w:t>
      </w:r>
      <w:proofErr w:type="gramStart"/>
      <w:r w:rsidRPr="006C4C28">
        <w:rPr>
          <w:rFonts w:ascii="Arial Narrow" w:eastAsia="Times New Roman" w:hAnsi="Arial Narrow" w:cs="Arial"/>
        </w:rPr>
        <w:t>are</w:t>
      </w:r>
      <w:proofErr w:type="gramEnd"/>
      <w:r w:rsidRPr="006C4C28">
        <w:rPr>
          <w:rFonts w:ascii="Arial Narrow" w:eastAsia="Times New Roman" w:hAnsi="Arial Narrow" w:cs="Arial"/>
        </w:rPr>
        <w:t xml:space="preserve"> doing so to support the economic empowerment of women. The main objective is to provide training to couple workers to enhance their ability on financial literacy and manage their personal finances.</w:t>
      </w:r>
    </w:p>
    <w:p w:rsidR="006C4C28" w:rsidRPr="006C4C28" w:rsidRDefault="006C4C28" w:rsidP="006E2FB7">
      <w:pPr>
        <w:numPr>
          <w:ilvl w:val="0"/>
          <w:numId w:val="4"/>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Financial Inclusion and Microfinance:</w:t>
      </w:r>
      <w:r w:rsidRPr="006C4C28">
        <w:rPr>
          <w:rFonts w:ascii="Arial Narrow" w:eastAsia="Times New Roman" w:hAnsi="Arial Narrow" w:cs="Arial"/>
        </w:rPr>
        <w:t> Organizations like Grameen Bank, BRAC, ASA, World Vision Bangladesh, SEHEO and many others have been promoting financial inclusion through microfinance programs. These institutions often provide financial education alongside loans to help individuals, especially in rural areas, to manage their finances and escape poverty.</w:t>
      </w:r>
    </w:p>
    <w:p w:rsidR="006C4C28" w:rsidRPr="006C4C28" w:rsidRDefault="006C4C28" w:rsidP="006E2FB7">
      <w:pPr>
        <w:shd w:val="clear" w:color="auto" w:fill="F7F7F7"/>
        <w:spacing w:after="0" w:line="240" w:lineRule="auto"/>
        <w:ind w:left="150"/>
        <w:textAlignment w:val="top"/>
        <w:rPr>
          <w:rFonts w:ascii="Arial Narrow" w:eastAsia="Times New Roman" w:hAnsi="Arial Narrow" w:cs="Arial"/>
        </w:rPr>
      </w:pPr>
      <w:r w:rsidRPr="006C4C28">
        <w:rPr>
          <w:rFonts w:ascii="Arial Narrow" w:eastAsia="Times New Roman" w:hAnsi="Arial Narrow" w:cs="Arial"/>
        </w:rPr>
        <w:t>Financial literacy is a key driver of personal and national economic growth. In Bangladesh, where many individuals still lack basic financial knowledge, improving financial literacy can significantly improve people’s individual financial behaviors and contribute to the country’s economic development. With ongoing initiatives and a concerted effort from the government, financial institutions, and community organizations, Bangladesh can build a financially literate society, empowering people to make informed financial decisions and create a prosperous future for themselves and the nation.</w:t>
      </w:r>
    </w:p>
    <w:p w:rsidR="007A6812" w:rsidRPr="006E2FB7" w:rsidRDefault="007A6812" w:rsidP="006E2FB7">
      <w:pPr>
        <w:shd w:val="clear" w:color="auto" w:fill="F7F7F7"/>
        <w:spacing w:after="0" w:line="240" w:lineRule="auto"/>
        <w:textAlignment w:val="top"/>
        <w:outlineLvl w:val="4"/>
        <w:rPr>
          <w:rFonts w:ascii="Arial Narrow" w:eastAsia="Times New Roman" w:hAnsi="Arial Narrow" w:cs="Nirmala UI"/>
          <w:b/>
          <w:bCs/>
        </w:rPr>
      </w:pPr>
    </w:p>
    <w:p w:rsidR="006C4C28" w:rsidRPr="006C4C28" w:rsidRDefault="006C4C28" w:rsidP="006E2FB7">
      <w:pPr>
        <w:shd w:val="clear" w:color="auto" w:fill="F7F7F7"/>
        <w:spacing w:after="0" w:line="240" w:lineRule="auto"/>
        <w:textAlignment w:val="top"/>
        <w:outlineLvl w:val="3"/>
        <w:rPr>
          <w:rFonts w:ascii="Arial Narrow" w:eastAsia="Times New Roman" w:hAnsi="Arial Narrow" w:cs="Arial"/>
          <w:b/>
          <w:bCs/>
        </w:rPr>
      </w:pPr>
      <w:r w:rsidRPr="006C4C28">
        <w:rPr>
          <w:rFonts w:ascii="Arial Narrow" w:eastAsia="Times New Roman" w:hAnsi="Arial Narrow" w:cs="Arial"/>
          <w:b/>
          <w:bCs/>
        </w:rPr>
        <w:t>Individual Financial Risk Management Requires Financial Literacy</w:t>
      </w:r>
    </w:p>
    <w:p w:rsidR="006C4C28" w:rsidRPr="006C4C28" w:rsidRDefault="006C4C28" w:rsidP="006E2FB7">
      <w:pPr>
        <w:shd w:val="clear" w:color="auto" w:fill="F7F7F7"/>
        <w:spacing w:before="150" w:after="274" w:line="240" w:lineRule="auto"/>
        <w:ind w:left="150"/>
        <w:textAlignment w:val="top"/>
        <w:rPr>
          <w:rFonts w:ascii="Arial Narrow" w:eastAsia="Times New Roman" w:hAnsi="Arial Narrow" w:cs="Arial"/>
        </w:rPr>
      </w:pPr>
      <w:r w:rsidRPr="006C4C28">
        <w:rPr>
          <w:rFonts w:ascii="Arial Narrow" w:eastAsia="Times New Roman" w:hAnsi="Arial Narrow" w:cs="Arial"/>
        </w:rPr>
        <w:lastRenderedPageBreak/>
        <w:t xml:space="preserve">In Bangladesh, the Financial Literacy Week will be observed from March 17th to March 23rd this year. On this occasion, Bangladesh Bank has given specific directives to all scheduled banks, emphasizing the theme “Think before you </w:t>
      </w:r>
      <w:proofErr w:type="gramStart"/>
      <w:r w:rsidRPr="006C4C28">
        <w:rPr>
          <w:rFonts w:ascii="Arial Narrow" w:eastAsia="Times New Roman" w:hAnsi="Arial Narrow" w:cs="Arial"/>
        </w:rPr>
        <w:t>follow,</w:t>
      </w:r>
      <w:proofErr w:type="gramEnd"/>
      <w:r w:rsidRPr="006C4C28">
        <w:rPr>
          <w:rFonts w:ascii="Arial Narrow" w:eastAsia="Times New Roman" w:hAnsi="Arial Narrow" w:cs="Arial"/>
        </w:rPr>
        <w:t xml:space="preserve"> wise money tomorrow.” The goal of this theme is to raise awareness among the young generation about the various influential factors in financial decision-making. Specifically, it aims to inform about how Finfluencers, Herd Mentality, Biased Advice, and Peer or Social Media Pressure can impact financial decisions and how we can take right decisions considering these.</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Introduction to Financial Literacy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Financial literacy is the understanding of various financial areas including managing personal finances, money, and investing. It includes the knowledge necessary to make informed and effective financial decisions. Financial literacy helps individuals plan for long-term financial goals, avoid financial pitfalls, and ensure economic security. The absence of financial literacy can lead to poor spending choices, mounting debt, and inadequate savings for retirement or emergencies.</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Objectives of Financial Literacy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The key objectives of financial literacy are to empower individuals with the skills and knowledge needed to:</w:t>
      </w:r>
    </w:p>
    <w:p w:rsidR="006C4C28" w:rsidRPr="006C4C28" w:rsidRDefault="006C4C28" w:rsidP="006E2FB7">
      <w:pPr>
        <w:numPr>
          <w:ilvl w:val="0"/>
          <w:numId w:val="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Make informed financial decisions based on understanding rather than emotion.</w:t>
      </w:r>
    </w:p>
    <w:p w:rsidR="006C4C28" w:rsidRPr="006C4C28" w:rsidRDefault="006C4C28" w:rsidP="006E2FB7">
      <w:pPr>
        <w:numPr>
          <w:ilvl w:val="0"/>
          <w:numId w:val="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Set financial goals and create plans to achieve them.</w:t>
      </w:r>
    </w:p>
    <w:p w:rsidR="006C4C28" w:rsidRPr="006C4C28" w:rsidRDefault="006C4C28" w:rsidP="006E2FB7">
      <w:pPr>
        <w:numPr>
          <w:ilvl w:val="0"/>
          <w:numId w:val="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Manage income, expenses, savings, and investments effectively.</w:t>
      </w:r>
    </w:p>
    <w:p w:rsidR="006C4C28" w:rsidRPr="006C4C28" w:rsidRDefault="006C4C28" w:rsidP="006E2FB7">
      <w:pPr>
        <w:numPr>
          <w:ilvl w:val="0"/>
          <w:numId w:val="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Use banking and financial products wisely.</w:t>
      </w:r>
    </w:p>
    <w:p w:rsidR="006C4C28" w:rsidRPr="006C4C28" w:rsidRDefault="006C4C28" w:rsidP="006E2FB7">
      <w:pPr>
        <w:numPr>
          <w:ilvl w:val="0"/>
          <w:numId w:val="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Avoid financial fraud and debt traps.</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Key Components of Financial Literacy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Financial literacy encompasses several key components that provide a foundation for personal financial well-being. These include:</w:t>
      </w:r>
    </w:p>
    <w:p w:rsidR="006C4C28" w:rsidRPr="006C4C28" w:rsidRDefault="006C4C28" w:rsidP="006E2FB7">
      <w:pPr>
        <w:numPr>
          <w:ilvl w:val="0"/>
          <w:numId w:val="8"/>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Budgeting:</w:t>
      </w:r>
      <w:r w:rsidRPr="006C4C28">
        <w:rPr>
          <w:rFonts w:ascii="Arial Narrow" w:eastAsia="Times New Roman" w:hAnsi="Arial Narrow" w:cs="Arial"/>
        </w:rPr>
        <w:t> Understanding how to plan and allocate income towards various expenses, savings, and investments.</w:t>
      </w:r>
    </w:p>
    <w:p w:rsidR="006C4C28" w:rsidRPr="006C4C28" w:rsidRDefault="006C4C28" w:rsidP="006E2FB7">
      <w:pPr>
        <w:numPr>
          <w:ilvl w:val="0"/>
          <w:numId w:val="8"/>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Savings:</w:t>
      </w:r>
      <w:r w:rsidRPr="006C4C28">
        <w:rPr>
          <w:rFonts w:ascii="Arial Narrow" w:eastAsia="Times New Roman" w:hAnsi="Arial Narrow" w:cs="Arial"/>
        </w:rPr>
        <w:t> Recognizing the importance of saving regularly for both short-term and long-term goals.</w:t>
      </w:r>
    </w:p>
    <w:p w:rsidR="006C4C28" w:rsidRPr="006C4C28" w:rsidRDefault="006C4C28" w:rsidP="006E2FB7">
      <w:pPr>
        <w:numPr>
          <w:ilvl w:val="0"/>
          <w:numId w:val="8"/>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Investing:</w:t>
      </w:r>
      <w:r w:rsidRPr="006C4C28">
        <w:rPr>
          <w:rFonts w:ascii="Arial Narrow" w:eastAsia="Times New Roman" w:hAnsi="Arial Narrow" w:cs="Arial"/>
        </w:rPr>
        <w:t> Understanding investment options, risks, and the potential for returns to build wealth over time.</w:t>
      </w:r>
    </w:p>
    <w:p w:rsidR="006C4C28" w:rsidRPr="006C4C28" w:rsidRDefault="006C4C28" w:rsidP="006E2FB7">
      <w:pPr>
        <w:numPr>
          <w:ilvl w:val="0"/>
          <w:numId w:val="8"/>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Debt Management:</w:t>
      </w:r>
      <w:r w:rsidRPr="006C4C28">
        <w:rPr>
          <w:rFonts w:ascii="Arial Narrow" w:eastAsia="Times New Roman" w:hAnsi="Arial Narrow" w:cs="Arial"/>
        </w:rPr>
        <w:t> Learning how to use credit responsibly and manage debt through timely repayment and prudent borrowing.</w:t>
      </w:r>
    </w:p>
    <w:p w:rsidR="006C4C28" w:rsidRPr="006C4C28" w:rsidRDefault="006C4C28" w:rsidP="006E2FB7">
      <w:pPr>
        <w:numPr>
          <w:ilvl w:val="0"/>
          <w:numId w:val="8"/>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Insurance:</w:t>
      </w:r>
      <w:r w:rsidRPr="006C4C28">
        <w:rPr>
          <w:rFonts w:ascii="Arial Narrow" w:eastAsia="Times New Roman" w:hAnsi="Arial Narrow" w:cs="Arial"/>
        </w:rPr>
        <w:t> Understanding the role of insurance in financial protection against unforeseen risks and events.</w:t>
      </w:r>
    </w:p>
    <w:p w:rsidR="006C4C28" w:rsidRPr="006C4C28" w:rsidRDefault="006C4C28" w:rsidP="006E2FB7">
      <w:pPr>
        <w:numPr>
          <w:ilvl w:val="0"/>
          <w:numId w:val="8"/>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Retirement Planning:</w:t>
      </w:r>
      <w:r w:rsidRPr="006C4C28">
        <w:rPr>
          <w:rFonts w:ascii="Arial Narrow" w:eastAsia="Times New Roman" w:hAnsi="Arial Narrow" w:cs="Arial"/>
        </w:rPr>
        <w:t> Preparing for long-term financial independence by setting aside resources during working years.</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Barriers to Financial Literacy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Despite its importance, financial literacy is hindered by several barriers in developing countries like Bangladesh:</w:t>
      </w:r>
    </w:p>
    <w:p w:rsidR="006C4C28" w:rsidRPr="006C4C28" w:rsidRDefault="006C4C28" w:rsidP="006E2FB7">
      <w:pPr>
        <w:numPr>
          <w:ilvl w:val="0"/>
          <w:numId w:val="9"/>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Lack of Awareness:</w:t>
      </w:r>
      <w:r w:rsidRPr="006C4C28">
        <w:rPr>
          <w:rFonts w:ascii="Arial Narrow" w:eastAsia="Times New Roman" w:hAnsi="Arial Narrow" w:cs="Arial"/>
        </w:rPr>
        <w:t> Many individuals are unaware of the importance of financial knowledge and tools.</w:t>
      </w:r>
    </w:p>
    <w:p w:rsidR="006C4C28" w:rsidRPr="006C4C28" w:rsidRDefault="006C4C28" w:rsidP="006E2FB7">
      <w:pPr>
        <w:numPr>
          <w:ilvl w:val="0"/>
          <w:numId w:val="9"/>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Limited Access to Resources:</w:t>
      </w:r>
      <w:r w:rsidRPr="006C4C28">
        <w:rPr>
          <w:rFonts w:ascii="Arial Narrow" w:eastAsia="Times New Roman" w:hAnsi="Arial Narrow" w:cs="Arial"/>
        </w:rPr>
        <w:t> Especially in rural and underserved areas, access to financial education and services is limited.</w:t>
      </w:r>
    </w:p>
    <w:p w:rsidR="006C4C28" w:rsidRPr="006C4C28" w:rsidRDefault="006C4C28" w:rsidP="006E2FB7">
      <w:pPr>
        <w:numPr>
          <w:ilvl w:val="0"/>
          <w:numId w:val="9"/>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Cultural and Social Norms:</w:t>
      </w:r>
      <w:r w:rsidRPr="006C4C28">
        <w:rPr>
          <w:rFonts w:ascii="Arial Narrow" w:eastAsia="Times New Roman" w:hAnsi="Arial Narrow" w:cs="Arial"/>
        </w:rPr>
        <w:t> In some communities, discussing money is considered taboo, making financial education difficult to impart.</w:t>
      </w:r>
    </w:p>
    <w:p w:rsidR="006C4C28" w:rsidRPr="006C4C28" w:rsidRDefault="006C4C28" w:rsidP="006E2FB7">
      <w:pPr>
        <w:numPr>
          <w:ilvl w:val="0"/>
          <w:numId w:val="9"/>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lastRenderedPageBreak/>
        <w:t>Low Literacy Rates:</w:t>
      </w:r>
      <w:r w:rsidRPr="006C4C28">
        <w:rPr>
          <w:rFonts w:ascii="Arial Narrow" w:eastAsia="Times New Roman" w:hAnsi="Arial Narrow" w:cs="Arial"/>
        </w:rPr>
        <w:t> Basic reading and writing skills are necessary to understand financial concepts; without them, progress is slow.</w:t>
      </w:r>
    </w:p>
    <w:p w:rsidR="006C4C28" w:rsidRPr="006C4C28" w:rsidRDefault="006C4C28" w:rsidP="006E2FB7">
      <w:pPr>
        <w:numPr>
          <w:ilvl w:val="0"/>
          <w:numId w:val="9"/>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Gender Inequality:</w:t>
      </w:r>
      <w:r w:rsidRPr="006C4C28">
        <w:rPr>
          <w:rFonts w:ascii="Arial Narrow" w:eastAsia="Times New Roman" w:hAnsi="Arial Narrow" w:cs="Arial"/>
        </w:rPr>
        <w:t> Women often have less access to financial education and services, reducing their financial empowerment.</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Conclusion</w:t>
      </w:r>
    </w:p>
    <w:p w:rsidR="006C4C28" w:rsidRPr="006C4C28" w:rsidRDefault="006C4C28" w:rsidP="006E2FB7">
      <w:pPr>
        <w:shd w:val="clear" w:color="auto" w:fill="F7F7F7"/>
        <w:spacing w:after="0" w:line="240" w:lineRule="auto"/>
        <w:ind w:left="150"/>
        <w:textAlignment w:val="top"/>
        <w:rPr>
          <w:rFonts w:ascii="Arial Narrow" w:eastAsia="Times New Roman" w:hAnsi="Arial Narrow" w:cs="Arial"/>
        </w:rPr>
      </w:pPr>
      <w:r w:rsidRPr="006C4C28">
        <w:rPr>
          <w:rFonts w:ascii="Arial Narrow" w:eastAsia="Times New Roman" w:hAnsi="Arial Narrow" w:cs="Arial"/>
        </w:rPr>
        <w:t>Financial literacy is not just a personal asset but a national priority. It empowers individuals to lead secure and stable lives, contributes to poverty reduction, and fosters inclusive economic growth. To ensure widespread financial inclusion, coordinated efforts from educational institutions, the government, NGOs, and the private sector are essential. By integrating financial literacy into mainstream education and promoting accessible, community-based financial education programs, we can build a financially aware and responsible society.</w:t>
      </w:r>
    </w:p>
    <w:p w:rsidR="007A6812" w:rsidRPr="006E2FB7" w:rsidRDefault="007A6812" w:rsidP="006E2FB7">
      <w:pPr>
        <w:shd w:val="clear" w:color="auto" w:fill="F7F7F7"/>
        <w:spacing w:after="0" w:line="240" w:lineRule="auto"/>
        <w:textAlignment w:val="top"/>
        <w:outlineLvl w:val="3"/>
        <w:rPr>
          <w:rFonts w:ascii="Arial Narrow" w:eastAsia="Times New Roman" w:hAnsi="Arial Narrow" w:cs="Nirmala UI"/>
          <w:b/>
          <w:bCs/>
        </w:rPr>
      </w:pPr>
    </w:p>
    <w:p w:rsidR="006C4C28" w:rsidRPr="006C4C28" w:rsidRDefault="006C4C28" w:rsidP="006E2FB7">
      <w:pPr>
        <w:shd w:val="clear" w:color="auto" w:fill="F7F7F7"/>
        <w:spacing w:after="0" w:line="240" w:lineRule="auto"/>
        <w:textAlignment w:val="top"/>
        <w:outlineLvl w:val="3"/>
        <w:rPr>
          <w:rFonts w:ascii="Arial Narrow" w:eastAsia="Times New Roman" w:hAnsi="Arial Narrow" w:cs="Arial"/>
          <w:b/>
          <w:bCs/>
        </w:rPr>
      </w:pPr>
      <w:r w:rsidRPr="006C4C28">
        <w:rPr>
          <w:rFonts w:ascii="Arial Narrow" w:eastAsia="Times New Roman" w:hAnsi="Arial Narrow" w:cs="Arial"/>
          <w:b/>
          <w:bCs/>
        </w:rPr>
        <w:t>Fraudulent attempt on our financial portfolio: Financial literacy as a key to prevention and protection</w:t>
      </w:r>
    </w:p>
    <w:p w:rsidR="006C4C28" w:rsidRPr="006C4C28" w:rsidRDefault="006C4C28" w:rsidP="006E2FB7">
      <w:pPr>
        <w:shd w:val="clear" w:color="auto" w:fill="F7F7F7"/>
        <w:spacing w:before="150"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As we approach Financial Literacy Week 2025, scheduled from March 17 to March 23, this is an opportunity to reflect on the state of individual’s financial literacy in Bangladesh. This year, Bangladesh Bank has issued a circular for all scheduled banks to emphasize the theme “Think </w:t>
      </w:r>
      <w:proofErr w:type="gramStart"/>
      <w:r w:rsidRPr="006C4C28">
        <w:rPr>
          <w:rFonts w:ascii="Arial Narrow" w:eastAsia="Times New Roman" w:hAnsi="Arial Narrow" w:cs="Arial"/>
        </w:rPr>
        <w:t>Before</w:t>
      </w:r>
      <w:proofErr w:type="gramEnd"/>
      <w:r w:rsidRPr="006C4C28">
        <w:rPr>
          <w:rFonts w:ascii="Arial Narrow" w:eastAsia="Times New Roman" w:hAnsi="Arial Narrow" w:cs="Arial"/>
        </w:rPr>
        <w:t xml:space="preserve"> You Follow, Wise Money Tomorrow”.</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This year’s theme comes at a time when the influence of Finfluencers, the risks associated with Herd mentality, the dangers of </w:t>
      </w:r>
      <w:proofErr w:type="gramStart"/>
      <w:r w:rsidRPr="006C4C28">
        <w:rPr>
          <w:rFonts w:ascii="Arial Narrow" w:eastAsia="Times New Roman" w:hAnsi="Arial Narrow" w:cs="Arial"/>
        </w:rPr>
        <w:t>Biased</w:t>
      </w:r>
      <w:proofErr w:type="gramEnd"/>
      <w:r w:rsidRPr="006C4C28">
        <w:rPr>
          <w:rFonts w:ascii="Arial Narrow" w:eastAsia="Times New Roman" w:hAnsi="Arial Narrow" w:cs="Arial"/>
        </w:rPr>
        <w:t xml:space="preserve"> advice, and the pressure of peer or social media have become significant factors influencing financial decisions. It is believed that financial literacy is </w:t>
      </w:r>
      <w:proofErr w:type="gramStart"/>
      <w:r w:rsidRPr="006C4C28">
        <w:rPr>
          <w:rFonts w:ascii="Arial Narrow" w:eastAsia="Times New Roman" w:hAnsi="Arial Narrow" w:cs="Arial"/>
        </w:rPr>
        <w:t>key</w:t>
      </w:r>
      <w:proofErr w:type="gramEnd"/>
      <w:r w:rsidRPr="006C4C28">
        <w:rPr>
          <w:rFonts w:ascii="Arial Narrow" w:eastAsia="Times New Roman" w:hAnsi="Arial Narrow" w:cs="Arial"/>
        </w:rPr>
        <w:t xml:space="preserve"> to empowering individuals and ensuring that they make decisions that align with their long-term individual financial goals, rather than following trends without a clear understanding of the consequences.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Not only that, the financial sector is increasingly becoming a target for various types of fraudulent activities. Whether </w:t>
      </w:r>
      <w:proofErr w:type="gramStart"/>
      <w:r w:rsidRPr="006C4C28">
        <w:rPr>
          <w:rFonts w:ascii="Arial Narrow" w:eastAsia="Times New Roman" w:hAnsi="Arial Narrow" w:cs="Arial"/>
        </w:rPr>
        <w:t>it’s</w:t>
      </w:r>
      <w:proofErr w:type="gramEnd"/>
      <w:r w:rsidRPr="006C4C28">
        <w:rPr>
          <w:rFonts w:ascii="Arial Narrow" w:eastAsia="Times New Roman" w:hAnsi="Arial Narrow" w:cs="Arial"/>
        </w:rPr>
        <w:t xml:space="preserve"> phishing, identity theft, credit card fraud, or Ponzi schemes, fraudulent attempts are constantly evolving, with scammers becoming more sophisticated. Unfortunately, many individuals continue to fall victim to these scams, resulting in financial loss and emotional distress. However, there is a powerful tool available to combat these risks — Financial Literacy.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Financial literacy is the ability to understand and effectively manage personal financial behavior. It encompasses knowledge about budgeting, saving, investing, borrowing, and financial planning for the future. A financially literate person is able to make informed and responsible decisions related to money, thereby ensuring their economic well-being. It also plays a crucial role in equipping individuals to recognize, avoid, and respond to fraudulent banking activities. By fostering a deeper understanding of how Financial Institutions operate, how transactions work, and how to protect personal information, financial literacy serves as an essential defense against fraud.</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Types of Fraudulent Activities in Financial Activities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Before diving into how financial literacy can prevent such activities, it’s important to understand the various types of fraud that individuals may encounter in the financial system:</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Phishing Scams:</w:t>
      </w:r>
      <w:r w:rsidRPr="006C4C28">
        <w:rPr>
          <w:rFonts w:ascii="Arial Narrow" w:eastAsia="Times New Roman" w:hAnsi="Arial Narrow" w:cs="Arial"/>
        </w:rPr>
        <w:t> Phishing occurs when fraudsters impersonate legitimate financial institutions or organizations to trick people into providing sensitive information, such as bank account details, credit card numbers, expiry date or card CVV numbers, PIN and OTP. These scams typically involve fake emails, phone calls, or websites that look almost identical to the legitimate ones.</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Spear Phishing:</w:t>
      </w:r>
      <w:r w:rsidRPr="006C4C28">
        <w:rPr>
          <w:rFonts w:ascii="Arial Narrow" w:eastAsia="Times New Roman" w:hAnsi="Arial Narrow" w:cs="Arial"/>
        </w:rPr>
        <w:t> A targeted form of phishing where cybercriminals personalize their messages to specific individuals or organizations using gathered information to make the attack more convincing.</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lastRenderedPageBreak/>
        <w:t>Vishing (Voice or VoIP Phishing):</w:t>
      </w:r>
      <w:r w:rsidRPr="006C4C28">
        <w:rPr>
          <w:rFonts w:ascii="Arial Narrow" w:eastAsia="Times New Roman" w:hAnsi="Arial Narrow" w:cs="Arial"/>
        </w:rPr>
        <w:t> Conducted through phone calls or VoIP, attackers impersonate legitimate entities to trick individuals into revealing personal information using fear or urgency.</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Smishing:</w:t>
      </w:r>
      <w:r w:rsidRPr="006C4C28">
        <w:rPr>
          <w:rFonts w:ascii="Arial Narrow" w:eastAsia="Times New Roman" w:hAnsi="Arial Narrow" w:cs="Arial"/>
        </w:rPr>
        <w:t> Carried out via SMS messages, luring victims into providing personal information, clicking on malicious links, or downloading malware.</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Pharming:</w:t>
      </w:r>
      <w:r w:rsidRPr="006C4C28">
        <w:rPr>
          <w:rFonts w:ascii="Arial Narrow" w:eastAsia="Times New Roman" w:hAnsi="Arial Narrow" w:cs="Arial"/>
        </w:rPr>
        <w:t> A cyberattack that redirects a website’s traffic to a fraudulent website without the user’s knowledge.</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Phony (Fake) Security Alerts:</w:t>
      </w:r>
      <w:r w:rsidRPr="006C4C28">
        <w:rPr>
          <w:rFonts w:ascii="Arial Narrow" w:eastAsia="Times New Roman" w:hAnsi="Arial Narrow" w:cs="Arial"/>
        </w:rPr>
        <w:t> Fraudulent notifications that trick users into downloading malicious software or revealing information by pretending to be security warnings.</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Identity Theft:</w:t>
      </w:r>
      <w:r w:rsidRPr="006C4C28">
        <w:rPr>
          <w:rFonts w:ascii="Arial Narrow" w:eastAsia="Times New Roman" w:hAnsi="Arial Narrow" w:cs="Arial"/>
        </w:rPr>
        <w:t> Unauthorized use of someone’s personal information to open or access accounts, leading to financial damage.</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Credit Card Fraud:</w:t>
      </w:r>
      <w:r w:rsidRPr="006C4C28">
        <w:rPr>
          <w:rFonts w:ascii="Arial Narrow" w:eastAsia="Times New Roman" w:hAnsi="Arial Narrow" w:cs="Arial"/>
        </w:rPr>
        <w:t> Involves unauthorized purchases using stolen credit card details obtained through various means.</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Loan Scams:</w:t>
      </w:r>
      <w:r w:rsidRPr="006C4C28">
        <w:rPr>
          <w:rFonts w:ascii="Arial Narrow" w:eastAsia="Times New Roman" w:hAnsi="Arial Narrow" w:cs="Arial"/>
        </w:rPr>
        <w:t> Fake loan offers with attractive terms that result in victims losing money through upfront fees.</w:t>
      </w:r>
    </w:p>
    <w:p w:rsidR="006C4C28" w:rsidRPr="006C4C28" w:rsidRDefault="006C4C28" w:rsidP="006E2FB7">
      <w:pPr>
        <w:numPr>
          <w:ilvl w:val="0"/>
          <w:numId w:val="22"/>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Ponzi and Pyramid Schemes:</w:t>
      </w:r>
      <w:r w:rsidRPr="006C4C28">
        <w:rPr>
          <w:rFonts w:ascii="Arial Narrow" w:eastAsia="Times New Roman" w:hAnsi="Arial Narrow" w:cs="Arial"/>
        </w:rPr>
        <w:t> Fraudulent investment schemes that collapse when there are no new participants to pay older investors.</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How Financial Literacy Helps Prevent Fraud</w:t>
      </w:r>
    </w:p>
    <w:p w:rsidR="006C4C28" w:rsidRPr="006C4C28" w:rsidRDefault="006C4C28" w:rsidP="006E2FB7">
      <w:pPr>
        <w:numPr>
          <w:ilvl w:val="0"/>
          <w:numId w:val="2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Recognizing Red Flags of Fraud:</w:t>
      </w:r>
      <w:r w:rsidRPr="006C4C28">
        <w:rPr>
          <w:rFonts w:ascii="Arial Narrow" w:eastAsia="Times New Roman" w:hAnsi="Arial Narrow" w:cs="Arial"/>
        </w:rPr>
        <w:t> Financially literate individuals are more likely to recognize suspicious activities and avoid scams.</w:t>
      </w:r>
    </w:p>
    <w:p w:rsidR="006C4C28" w:rsidRPr="006C4C28" w:rsidRDefault="006C4C28" w:rsidP="006E2FB7">
      <w:pPr>
        <w:numPr>
          <w:ilvl w:val="0"/>
          <w:numId w:val="2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Understanding Policies and Security Features:</w:t>
      </w:r>
      <w:r w:rsidRPr="006C4C28">
        <w:rPr>
          <w:rFonts w:ascii="Arial Narrow" w:eastAsia="Times New Roman" w:hAnsi="Arial Narrow" w:cs="Arial"/>
        </w:rPr>
        <w:t> They understand how banks and financial institutions operate and can identify legitimate communications and security processes.</w:t>
      </w:r>
    </w:p>
    <w:p w:rsidR="006C4C28" w:rsidRPr="006C4C28" w:rsidRDefault="006C4C28" w:rsidP="006E2FB7">
      <w:pPr>
        <w:numPr>
          <w:ilvl w:val="0"/>
          <w:numId w:val="2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Proper Use of Banks and Financial Institutions:</w:t>
      </w:r>
      <w:r w:rsidRPr="006C4C28">
        <w:rPr>
          <w:rFonts w:ascii="Arial Narrow" w:eastAsia="Times New Roman" w:hAnsi="Arial Narrow" w:cs="Arial"/>
        </w:rPr>
        <w:t> Knowledge about strong passwords, two-factor authentication, and account monitoring helps protect personal assets.</w:t>
      </w:r>
    </w:p>
    <w:p w:rsidR="006C4C28" w:rsidRPr="006C4C28" w:rsidRDefault="006C4C28" w:rsidP="006E2FB7">
      <w:pPr>
        <w:numPr>
          <w:ilvl w:val="0"/>
          <w:numId w:val="2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Recognizing Financial Scams:</w:t>
      </w:r>
      <w:r w:rsidRPr="006C4C28">
        <w:rPr>
          <w:rFonts w:ascii="Arial Narrow" w:eastAsia="Times New Roman" w:hAnsi="Arial Narrow" w:cs="Arial"/>
        </w:rPr>
        <w:t> Understanding how legitimate investments work allows individuals to identify and avoid Ponzi or pyramid schemes.</w:t>
      </w:r>
    </w:p>
    <w:p w:rsidR="006C4C28" w:rsidRPr="006C4C28" w:rsidRDefault="006C4C28" w:rsidP="006E2FB7">
      <w:pPr>
        <w:numPr>
          <w:ilvl w:val="0"/>
          <w:numId w:val="2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Safe Internet Banking Practices:</w:t>
      </w:r>
      <w:r w:rsidRPr="006C4C28">
        <w:rPr>
          <w:rFonts w:ascii="Arial Narrow" w:eastAsia="Times New Roman" w:hAnsi="Arial Narrow" w:cs="Arial"/>
        </w:rPr>
        <w:t> Literate users recognize secure sites and avoid phishing emails and malware, securing their devices with antivirus tools and regular updates.</w:t>
      </w:r>
    </w:p>
    <w:p w:rsidR="006C4C28" w:rsidRPr="006C4C28" w:rsidRDefault="006C4C28" w:rsidP="006E2FB7">
      <w:pPr>
        <w:numPr>
          <w:ilvl w:val="0"/>
          <w:numId w:val="23"/>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Financial Rights and Consumer Protection:</w:t>
      </w:r>
      <w:r w:rsidRPr="006C4C28">
        <w:rPr>
          <w:rFonts w:ascii="Arial Narrow" w:eastAsia="Times New Roman" w:hAnsi="Arial Narrow" w:cs="Arial"/>
        </w:rPr>
        <w:t> Awareness of rights and regulatory processes helps individuals act swiftly when fraud is suspected.</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The Role of Banks in Promoting Financial Literacy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Banks have a critical role in fostering financial literacy among their customers and communities. Many financial institutions now offer educational programs, online resources, and advisory services to help individuals understand how to protect themselves from fraud. They also provide tools such as fraud alerts, account monitoring services, and secure online banking platforms to enhance security.</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A Collaborative Effort</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In the battle against financial fraud, financial literacy is one of the most powerful tools available. By enhancing financial education, individuals become more proactive and better equipped to safeguard their financial portfolio. In accordance with Financial Literacy Guidelines for Banks and Financial Institutions by Bangladesh Bank, Banks and financial institutions, and regulatory bodies may work together to continue promoting financial literacy, empowering customers to recognize and protect themselves from fraudulent attempts. Ultimately, financial literacy is not just about managing money—it’s about securing one’s financial future and protecting against the ever-present risk of fraud.</w:t>
      </w:r>
    </w:p>
    <w:p w:rsidR="006C4C28" w:rsidRPr="006C4C28" w:rsidRDefault="006C4C28" w:rsidP="006E2FB7">
      <w:pPr>
        <w:shd w:val="clear" w:color="auto" w:fill="F7F7F7"/>
        <w:spacing w:after="0" w:line="240" w:lineRule="auto"/>
        <w:ind w:left="150"/>
        <w:textAlignment w:val="top"/>
        <w:rPr>
          <w:rFonts w:ascii="Arial Narrow" w:eastAsia="Times New Roman" w:hAnsi="Arial Narrow" w:cs="Arial"/>
        </w:rPr>
      </w:pPr>
      <w:r w:rsidRPr="006C4C28">
        <w:rPr>
          <w:rFonts w:ascii="Arial Narrow" w:eastAsia="Times New Roman" w:hAnsi="Arial Narrow" w:cs="Arial"/>
        </w:rPr>
        <w:t>By investing in education, awareness, and vigilance, we can create a more secure and resilient financial environment, where individuals are empowered to protect themselves from financial threads and make sound decisions.</w:t>
      </w:r>
    </w:p>
    <w:p w:rsidR="00DB2CF0" w:rsidRPr="006E2FB7" w:rsidRDefault="00DB2CF0" w:rsidP="006E2FB7">
      <w:pPr>
        <w:shd w:val="clear" w:color="auto" w:fill="F7F7F7"/>
        <w:spacing w:after="0" w:line="240" w:lineRule="auto"/>
        <w:textAlignment w:val="top"/>
        <w:outlineLvl w:val="3"/>
        <w:rPr>
          <w:rFonts w:ascii="Arial Narrow" w:eastAsia="Times New Roman" w:hAnsi="Arial Narrow" w:cs="Arial"/>
          <w:b/>
          <w:bCs/>
        </w:rPr>
      </w:pPr>
    </w:p>
    <w:p w:rsidR="006C4C28" w:rsidRPr="006C4C28" w:rsidRDefault="006C4C28" w:rsidP="006E2FB7">
      <w:pPr>
        <w:shd w:val="clear" w:color="auto" w:fill="F7F7F7"/>
        <w:spacing w:after="0" w:line="240" w:lineRule="auto"/>
        <w:textAlignment w:val="top"/>
        <w:outlineLvl w:val="3"/>
        <w:rPr>
          <w:rFonts w:ascii="Arial Narrow" w:eastAsia="Times New Roman" w:hAnsi="Arial Narrow" w:cs="Arial"/>
          <w:b/>
          <w:bCs/>
        </w:rPr>
      </w:pPr>
      <w:r w:rsidRPr="006C4C28">
        <w:rPr>
          <w:rFonts w:ascii="Arial Narrow" w:eastAsia="Times New Roman" w:hAnsi="Arial Narrow" w:cs="Arial"/>
          <w:b/>
          <w:bCs/>
        </w:rPr>
        <w:t>A financial Literacy Awareness Initiatives</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rPr>
        <w:br/>
      </w:r>
      <w:r w:rsidRPr="006C4C28">
        <w:rPr>
          <w:rFonts w:ascii="Arial Narrow" w:eastAsia="Times New Roman" w:hAnsi="Arial Narrow" w:cs="Arial"/>
          <w:b/>
          <w:bCs/>
        </w:rPr>
        <w:t>Save Smart, Not Hard: Unlocking the Secrets of Monthly Compounding</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When it comes to building wealth, the loudest voices often talk about working harder, hustling more, or chasing the next big investment. </w:t>
      </w:r>
      <w:proofErr w:type="gramStart"/>
      <w:r w:rsidRPr="006C4C28">
        <w:rPr>
          <w:rFonts w:ascii="Arial Narrow" w:eastAsia="Times New Roman" w:hAnsi="Arial Narrow" w:cs="Arial"/>
        </w:rPr>
        <w:t>But what if the real secret to financial success wasn’t working harder—but working smarter?</w:t>
      </w:r>
      <w:proofErr w:type="gramEnd"/>
      <w:r w:rsidRPr="006C4C28">
        <w:rPr>
          <w:rFonts w:ascii="Arial Narrow" w:eastAsia="Times New Roman" w:hAnsi="Arial Narrow" w:cs="Arial"/>
        </w:rPr>
        <w:t xml:space="preserve"> One of the most powerful and underused tools in personal finance is monthly compounding. It’s a quiet force that can turn modest savings into substantial wealth over time. </w:t>
      </w:r>
      <w:proofErr w:type="gramStart"/>
      <w:r w:rsidRPr="006C4C28">
        <w:rPr>
          <w:rFonts w:ascii="Arial Narrow" w:eastAsia="Times New Roman" w:hAnsi="Arial Narrow" w:cs="Arial"/>
        </w:rPr>
        <w:t>And the best part?</w:t>
      </w:r>
      <w:proofErr w:type="gramEnd"/>
      <w:r w:rsidRPr="006C4C28">
        <w:rPr>
          <w:rFonts w:ascii="Arial Narrow" w:eastAsia="Times New Roman" w:hAnsi="Arial Narrow" w:cs="Arial"/>
        </w:rPr>
        <w:t xml:space="preserve"> It doesn’t require more effort—just consistency and a bit of patience.</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What Is Monthly Compounding?</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Compound interest is often called the “eighth wonder of the world,” famously (and perhaps apocryphally) praised by Albert Einstein. While simple interest earns returns only on the original principal, compound interest earns returns on both the initial principal and the accumulated interest from previous periods.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When compounding happens monthly, your savings are earning interest every month—and then that interest starts earning interest, too. The effect may seem small at first, but over time, the growth becomes exponential.</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Let’s break it down by considering 1,000 monthly savings at different rate and time duration:</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You save BDT 1,000 per month means yearly BDT 12,000.</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You invest it in an account earning 10% annual interest, compounded monthly.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After 10 years, you’ve contributed BDT 120,000 but your account balance would be approximately BDT 2</w:t>
      </w:r>
      <w:proofErr w:type="gramStart"/>
      <w:r w:rsidRPr="006C4C28">
        <w:rPr>
          <w:rFonts w:ascii="Arial Narrow" w:eastAsia="Times New Roman" w:hAnsi="Arial Narrow" w:cs="Arial"/>
        </w:rPr>
        <w:t>,06,550</w:t>
      </w:r>
      <w:proofErr w:type="gramEnd"/>
      <w:r w:rsidRPr="006C4C28">
        <w:rPr>
          <w:rFonts w:ascii="Arial Narrow" w:eastAsia="Times New Roman" w:hAnsi="Arial Narrow" w:cs="Arial"/>
        </w:rPr>
        <w:t>.</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In 20 years, that balance grows to around BDT 7,65,700 whereas you have contributed BDT 2,40,000.</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In 40 years, you’d be sitting on over BDT 63</w:t>
      </w:r>
      <w:proofErr w:type="gramStart"/>
      <w:r w:rsidRPr="006C4C28">
        <w:rPr>
          <w:rFonts w:ascii="Arial Narrow" w:eastAsia="Times New Roman" w:hAnsi="Arial Narrow" w:cs="Arial"/>
        </w:rPr>
        <w:t>,76,780</w:t>
      </w:r>
      <w:proofErr w:type="gramEnd"/>
      <w:r w:rsidRPr="006C4C28">
        <w:rPr>
          <w:rFonts w:ascii="Arial Narrow" w:eastAsia="Times New Roman" w:hAnsi="Arial Narrow" w:cs="Arial"/>
        </w:rPr>
        <w:t xml:space="preserve"> from just BDT 4,80,000 in contributions.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Here it is mentionable that Banks and FI normally offer DPS schemes for upto 20-year tenor.</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That’s the magic of compounding: your money works harder than you do.</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Why Monthly Contributions Matter</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A key aspect of unlocking compound interest is consistency. By saving on a monthly basis, you’re creating a steady flow of contributions that accelerates your financial growth. Monthly savings help in two important ways:</w:t>
      </w:r>
    </w:p>
    <w:p w:rsidR="006C4C28" w:rsidRPr="006C4C28" w:rsidRDefault="006C4C28" w:rsidP="006E2FB7">
      <w:pPr>
        <w:numPr>
          <w:ilvl w:val="0"/>
          <w:numId w:val="26"/>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More Frequent Compounding: The more frequently interest is compounded, the faster your money grows. Monthly compounding means twelve compounding periods a year, as opposed to annual compounding, which only compounds once.</w:t>
      </w:r>
    </w:p>
    <w:p w:rsidR="006C4C28" w:rsidRPr="006C4C28" w:rsidRDefault="006C4C28" w:rsidP="006E2FB7">
      <w:pPr>
        <w:numPr>
          <w:ilvl w:val="0"/>
          <w:numId w:val="26"/>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Discipline and Automation: Monthly contributions encourage a habit. Setting up automatic transfers from your checking account to a savings or investment account ensures you “pay yourself first” before spending money elsewhere.</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Save Smart: Strategies for Maximizing Compounding Power</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lastRenderedPageBreak/>
        <w:t>It’s not just about saving it’s about saving smart. Here’s how to get the most out of monthly compounding:</w:t>
      </w:r>
    </w:p>
    <w:p w:rsidR="006C4C28" w:rsidRPr="006C4C28" w:rsidRDefault="006C4C28" w:rsidP="006E2FB7">
      <w:pPr>
        <w:numPr>
          <w:ilvl w:val="0"/>
          <w:numId w:val="2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Start Early</w:t>
      </w:r>
      <w:r w:rsidRPr="006C4C28">
        <w:rPr>
          <w:rFonts w:ascii="Arial Narrow" w:eastAsia="Times New Roman" w:hAnsi="Arial Narrow" w:cs="Arial"/>
        </w:rPr>
        <w:br/>
      </w:r>
      <w:proofErr w:type="gramStart"/>
      <w:r w:rsidRPr="006C4C28">
        <w:rPr>
          <w:rFonts w:ascii="Arial Narrow" w:eastAsia="Times New Roman" w:hAnsi="Arial Narrow" w:cs="Arial"/>
        </w:rPr>
        <w:t>The</w:t>
      </w:r>
      <w:proofErr w:type="gramEnd"/>
      <w:r w:rsidRPr="006C4C28">
        <w:rPr>
          <w:rFonts w:ascii="Arial Narrow" w:eastAsia="Times New Roman" w:hAnsi="Arial Narrow" w:cs="Arial"/>
        </w:rPr>
        <w:t xml:space="preserve"> earlier you begin; the more powerful compounding becomes. Even small amounts saved in your 20s can outgrow larger amounts saved later in life. That’s because compounding has more time to work its magic.</w:t>
      </w:r>
    </w:p>
    <w:p w:rsidR="006C4C28" w:rsidRPr="006C4C28" w:rsidRDefault="006C4C28" w:rsidP="006E2FB7">
      <w:pPr>
        <w:shd w:val="clear" w:color="auto" w:fill="F7F7F7"/>
        <w:spacing w:after="274" w:line="240" w:lineRule="auto"/>
        <w:ind w:left="450"/>
        <w:textAlignment w:val="top"/>
        <w:rPr>
          <w:rFonts w:ascii="Arial Narrow" w:eastAsia="Times New Roman" w:hAnsi="Arial Narrow" w:cs="Arial"/>
        </w:rPr>
      </w:pPr>
      <w:r w:rsidRPr="006C4C28">
        <w:rPr>
          <w:rFonts w:ascii="Arial Narrow" w:eastAsia="Times New Roman" w:hAnsi="Arial Narrow" w:cs="Arial"/>
        </w:rPr>
        <w:t>For example, someone who saves BDT 1000 month starting at age 25 and stops at 35 could have more by retirement than someone who saves the same amount starting at 35 and continues until 65.</w:t>
      </w:r>
    </w:p>
    <w:p w:rsidR="006C4C28" w:rsidRPr="006C4C28" w:rsidRDefault="006C4C28" w:rsidP="006E2FB7">
      <w:pPr>
        <w:numPr>
          <w:ilvl w:val="0"/>
          <w:numId w:val="2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Automate Everything</w:t>
      </w:r>
      <w:r w:rsidRPr="006C4C28">
        <w:rPr>
          <w:rFonts w:ascii="Arial Narrow" w:eastAsia="Times New Roman" w:hAnsi="Arial Narrow" w:cs="Arial"/>
        </w:rPr>
        <w:br/>
        <w:t>Make saving effortless. Set up automatic monthly transfers into a high-yield DPS account. Treat it like a non-negotiable bill. The less you think about it, the more likely you are to stick with it.</w:t>
      </w:r>
    </w:p>
    <w:p w:rsidR="006C4C28" w:rsidRPr="006C4C28" w:rsidRDefault="006C4C28" w:rsidP="006E2FB7">
      <w:pPr>
        <w:numPr>
          <w:ilvl w:val="0"/>
          <w:numId w:val="2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Choose the Right Account</w:t>
      </w:r>
      <w:r w:rsidRPr="006C4C28">
        <w:rPr>
          <w:rFonts w:ascii="Arial Narrow" w:eastAsia="Times New Roman" w:hAnsi="Arial Narrow" w:cs="Arial"/>
        </w:rPr>
        <w:br/>
        <w:t>To maximize compound growth, your money needs to be in an account that offers compound interest:</w:t>
      </w:r>
    </w:p>
    <w:p w:rsidR="006C4C28" w:rsidRPr="006C4C28" w:rsidRDefault="006C4C28" w:rsidP="006E2FB7">
      <w:pPr>
        <w:shd w:val="clear" w:color="auto" w:fill="F7F7F7"/>
        <w:spacing w:after="274" w:line="240" w:lineRule="auto"/>
        <w:ind w:left="450"/>
        <w:textAlignment w:val="top"/>
        <w:rPr>
          <w:rFonts w:ascii="Arial Narrow" w:eastAsia="Times New Roman" w:hAnsi="Arial Narrow" w:cs="Arial"/>
        </w:rPr>
      </w:pPr>
      <w:r w:rsidRPr="006C4C28">
        <w:rPr>
          <w:rFonts w:ascii="Arial Narrow" w:eastAsia="Times New Roman" w:hAnsi="Arial Narrow" w:cs="Arial"/>
        </w:rPr>
        <w:t>High-Yield DPS Accounts: Great for emergency funds or short-term goals.</w:t>
      </w:r>
    </w:p>
    <w:p w:rsidR="006C4C28" w:rsidRPr="006C4C28" w:rsidRDefault="006C4C28" w:rsidP="006E2FB7">
      <w:pPr>
        <w:numPr>
          <w:ilvl w:val="0"/>
          <w:numId w:val="2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Reinvest Earnings</w:t>
      </w:r>
      <w:r w:rsidRPr="006C4C28">
        <w:rPr>
          <w:rFonts w:ascii="Arial Narrow" w:eastAsia="Times New Roman" w:hAnsi="Arial Narrow" w:cs="Arial"/>
        </w:rPr>
        <w:br/>
        <w:t xml:space="preserve">Don’t pull out your earnings. Whether </w:t>
      </w:r>
      <w:proofErr w:type="gramStart"/>
      <w:r w:rsidRPr="006C4C28">
        <w:rPr>
          <w:rFonts w:ascii="Arial Narrow" w:eastAsia="Times New Roman" w:hAnsi="Arial Narrow" w:cs="Arial"/>
        </w:rPr>
        <w:t>it’s</w:t>
      </w:r>
      <w:proofErr w:type="gramEnd"/>
      <w:r w:rsidRPr="006C4C28">
        <w:rPr>
          <w:rFonts w:ascii="Arial Narrow" w:eastAsia="Times New Roman" w:hAnsi="Arial Narrow" w:cs="Arial"/>
        </w:rPr>
        <w:t xml:space="preserve"> interest, dividends, or capital gains, reinvesting them ensures that every money continues to grow. Many accounts and platforms allow automatic reinvestment.</w:t>
      </w:r>
    </w:p>
    <w:p w:rsidR="006C4C28" w:rsidRPr="006C4C28" w:rsidRDefault="006C4C28" w:rsidP="006E2FB7">
      <w:pPr>
        <w:numPr>
          <w:ilvl w:val="0"/>
          <w:numId w:val="27"/>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b/>
          <w:bCs/>
        </w:rPr>
        <w:t>Increase Contributions Over Time</w:t>
      </w:r>
      <w:r w:rsidRPr="006C4C28">
        <w:rPr>
          <w:rFonts w:ascii="Arial Narrow" w:eastAsia="Times New Roman" w:hAnsi="Arial Narrow" w:cs="Arial"/>
        </w:rPr>
        <w:br/>
      </w:r>
      <w:proofErr w:type="gramStart"/>
      <w:r w:rsidRPr="006C4C28">
        <w:rPr>
          <w:rFonts w:ascii="Arial Narrow" w:eastAsia="Times New Roman" w:hAnsi="Arial Narrow" w:cs="Arial"/>
        </w:rPr>
        <w:t>As</w:t>
      </w:r>
      <w:proofErr w:type="gramEnd"/>
      <w:r w:rsidRPr="006C4C28">
        <w:rPr>
          <w:rFonts w:ascii="Arial Narrow" w:eastAsia="Times New Roman" w:hAnsi="Arial Narrow" w:cs="Arial"/>
        </w:rPr>
        <w:t xml:space="preserve"> your income grows, increase your monthly savings. Even small bumps like adding BDT 100 more per month each year—can massively boost your results over the long term.</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The Emotional Side of Compounding</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Compound interest isn’t just a financial principle—it’s a mindset. It teaches patience, discipline, and delayed gratification. You may not see dramatic results in the first year or two, but if you trust the process, the results over time are staggering.</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It also removes the pressure to take big financial risks. You don’t need to chase volatile stocks or invest in things you don’t understand. With compounding, you can take a slow and steady approach and still win the race.</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A Smart Saver’s Takeaway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“Save Smart, Not Hard” is more than a catchy phrase—it’s a philosophy. You don’t have to work 40 hours a week or land a six-figure salary to build wealth. By understanding and applying the principles of monthly compounding, you’re using time and consistency as your most powerful tools.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Remember, it’s not about how much you save—it’s about how consistently you save, where you save it, and how long you let it grow.</w:t>
      </w:r>
    </w:p>
    <w:p w:rsidR="006C4C28" w:rsidRPr="006C4C28" w:rsidRDefault="006C4C28" w:rsidP="006E2FB7">
      <w:pPr>
        <w:shd w:val="clear" w:color="auto" w:fill="F7F7F7"/>
        <w:spacing w:after="0" w:line="240" w:lineRule="auto"/>
        <w:ind w:left="150"/>
        <w:textAlignment w:val="top"/>
        <w:rPr>
          <w:rFonts w:ascii="Arial Narrow" w:eastAsia="Times New Roman" w:hAnsi="Arial Narrow" w:cs="Arial"/>
        </w:rPr>
      </w:pPr>
      <w:r w:rsidRPr="006C4C28">
        <w:rPr>
          <w:rFonts w:ascii="Arial Narrow" w:eastAsia="Times New Roman" w:hAnsi="Arial Narrow" w:cs="Arial"/>
        </w:rPr>
        <w:t>So start now, even if it’s just BDT 1000 a month. Because with compounding, the best time to start was yesterday. The second-best time is today.</w:t>
      </w:r>
    </w:p>
    <w:p w:rsidR="00DB2CF0" w:rsidRPr="006E2FB7" w:rsidRDefault="00DB2CF0" w:rsidP="006E2FB7">
      <w:pPr>
        <w:shd w:val="clear" w:color="auto" w:fill="F7F7F7"/>
        <w:spacing w:after="0" w:line="240" w:lineRule="auto"/>
        <w:textAlignment w:val="top"/>
        <w:outlineLvl w:val="3"/>
        <w:rPr>
          <w:rFonts w:ascii="Arial Narrow" w:eastAsia="Times New Roman" w:hAnsi="Arial Narrow" w:cs="Arial"/>
          <w:b/>
          <w:bCs/>
        </w:rPr>
      </w:pPr>
    </w:p>
    <w:p w:rsidR="006C4C28" w:rsidRPr="006C4C28" w:rsidRDefault="006C4C28" w:rsidP="006E2FB7">
      <w:pPr>
        <w:shd w:val="clear" w:color="auto" w:fill="F7F7F7"/>
        <w:spacing w:after="0" w:line="240" w:lineRule="auto"/>
        <w:textAlignment w:val="top"/>
        <w:outlineLvl w:val="3"/>
        <w:rPr>
          <w:rFonts w:ascii="Arial Narrow" w:eastAsia="Times New Roman" w:hAnsi="Arial Narrow" w:cs="Arial"/>
          <w:b/>
          <w:bCs/>
        </w:rPr>
      </w:pPr>
      <w:r w:rsidRPr="006C4C28">
        <w:rPr>
          <w:rFonts w:ascii="Arial Narrow" w:eastAsia="Times New Roman" w:hAnsi="Arial Narrow" w:cs="Arial"/>
          <w:b/>
          <w:bCs/>
        </w:rPr>
        <w:t>Bancassurance: A New Chapter in Bangladesh’s Financial Services Landscape</w:t>
      </w:r>
    </w:p>
    <w:p w:rsidR="006C4C28" w:rsidRPr="006C4C28" w:rsidRDefault="006C4C28" w:rsidP="006E2FB7">
      <w:pPr>
        <w:shd w:val="clear" w:color="auto" w:fill="F7F7F7"/>
        <w:spacing w:before="150" w:after="274" w:line="240" w:lineRule="auto"/>
        <w:ind w:left="150"/>
        <w:textAlignment w:val="top"/>
        <w:rPr>
          <w:rFonts w:ascii="Arial Narrow" w:eastAsia="Times New Roman" w:hAnsi="Arial Narrow" w:cs="Arial"/>
        </w:rPr>
      </w:pPr>
      <w:r w:rsidRPr="006C4C28">
        <w:rPr>
          <w:rFonts w:ascii="Arial Narrow" w:eastAsia="Times New Roman" w:hAnsi="Arial Narrow" w:cs="Arial"/>
        </w:rPr>
        <w:t>In a significant move to deepen financial inclusion and revitalize the insurance sector, Bangladesh has embraced the Bancassurance model, allowing banks to sell insurance products directly to their customers and insurance companies to reach a wider market without having to develop their own extensive distribution network.</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lastRenderedPageBreak/>
        <w:t>Global Perspective on Bancassurance</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proofErr w:type="gramStart"/>
      <w:r w:rsidRPr="006C4C28">
        <w:rPr>
          <w:rFonts w:ascii="Arial Narrow" w:eastAsia="Times New Roman" w:hAnsi="Arial Narrow" w:cs="Arial"/>
        </w:rPr>
        <w:t>Bancassurance, a concept that originated in France in the 1980s.</w:t>
      </w:r>
      <w:proofErr w:type="gramEnd"/>
      <w:r w:rsidRPr="006C4C28">
        <w:rPr>
          <w:rFonts w:ascii="Arial Narrow" w:eastAsia="Times New Roman" w:hAnsi="Arial Narrow" w:cs="Arial"/>
        </w:rPr>
        <w:t xml:space="preserve"> The term itself is a combination of the French words “banque” (bank) and “assurance” (insurance). It has gained substantial popularity globally. In countries like France, Spain, and Italy, Bancassurance accounts for over 60% of life insurance premiums. In Asia, nations such as India, China, and Malaysia have successfully adopted this model, leveraging the extensive reach of banks to distribute insurance products, thereby increasing insurance penetration among the people.</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Bangladesh’s Entrance into Bancassurance</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Recognizing the potential of Bancassurance, Bangladesh Bank issued a directive on December 12, 2023, permitting all 61 scheduled banks subject to eligibility to operate as corporate agents for insurance companies. This initiative aims to enhance the accessibility of insurance products, especially life insurance, to a broader segment of the population. Under the guidelines, each bank can partner with up to three life and three non-life insurance companies, subject to approval from the Insurance Development and Regulatory Authority (IDRA) and Bangladesh Bank meeting following criteria:</w:t>
      </w:r>
    </w:p>
    <w:p w:rsidR="006C4C28" w:rsidRPr="006C4C28" w:rsidRDefault="006C4C28" w:rsidP="006E2FB7">
      <w:pPr>
        <w:numPr>
          <w:ilvl w:val="0"/>
          <w:numId w:val="30"/>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Capital to risk-weighted asset ratio (CRAR) min 12.5%</w:t>
      </w:r>
    </w:p>
    <w:p w:rsidR="006C4C28" w:rsidRPr="006C4C28" w:rsidRDefault="006C4C28" w:rsidP="006E2FB7">
      <w:pPr>
        <w:numPr>
          <w:ilvl w:val="0"/>
          <w:numId w:val="30"/>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BB credit rating Max grade 2</w:t>
      </w:r>
    </w:p>
    <w:p w:rsidR="006C4C28" w:rsidRPr="006C4C28" w:rsidRDefault="006C4C28" w:rsidP="006E2FB7">
      <w:pPr>
        <w:numPr>
          <w:ilvl w:val="0"/>
          <w:numId w:val="30"/>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CAMELS rating Max 2</w:t>
      </w:r>
    </w:p>
    <w:p w:rsidR="006C4C28" w:rsidRPr="006C4C28" w:rsidRDefault="006C4C28" w:rsidP="006E2FB7">
      <w:pPr>
        <w:numPr>
          <w:ilvl w:val="0"/>
          <w:numId w:val="30"/>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Max NNPL 5%</w:t>
      </w:r>
    </w:p>
    <w:p w:rsidR="006C4C28" w:rsidRPr="006C4C28" w:rsidRDefault="006C4C28" w:rsidP="006E2FB7">
      <w:pPr>
        <w:numPr>
          <w:ilvl w:val="0"/>
          <w:numId w:val="30"/>
        </w:numPr>
        <w:shd w:val="clear" w:color="auto" w:fill="F7F7F7"/>
        <w:spacing w:before="100" w:beforeAutospacing="1" w:after="100" w:afterAutospacing="1" w:line="240" w:lineRule="auto"/>
        <w:ind w:left="450"/>
        <w:textAlignment w:val="top"/>
        <w:rPr>
          <w:rFonts w:ascii="Arial Narrow" w:eastAsia="Times New Roman" w:hAnsi="Arial Narrow" w:cs="Arial"/>
        </w:rPr>
      </w:pPr>
      <w:r w:rsidRPr="006C4C28">
        <w:rPr>
          <w:rFonts w:ascii="Arial Narrow" w:eastAsia="Times New Roman" w:hAnsi="Arial Narrow" w:cs="Arial"/>
        </w:rPr>
        <w:t>Positive profit in last 3 consecutive years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Through this process Bangladesh Bank ensure the engagement of strong banks to get license in Bancassurance business which will ensure more safety and security for the customers and sustainability in Bancassurance business. Not all banks will get license until they meet regulatory criteria. As of now, meeting mentioned criteria there are only 12 banks out of 61 schedule banks have managed to receive approvals to commence Bancassurance operations. City Bank PLC., Eastern Bank PLC., SCB, BRAC Bank PLC., Dutch-Bangla Bank PLC., Mutual trust Bank PLC., Prime Bank PLC., Jamuna Bank PLC., Pubali Bank PLC., United Commercial Bank PLC., Midland Bank PLC. </w:t>
      </w:r>
      <w:proofErr w:type="gramStart"/>
      <w:r w:rsidRPr="006C4C28">
        <w:rPr>
          <w:rFonts w:ascii="Arial Narrow" w:eastAsia="Times New Roman" w:hAnsi="Arial Narrow" w:cs="Arial"/>
        </w:rPr>
        <w:t>and</w:t>
      </w:r>
      <w:proofErr w:type="gramEnd"/>
      <w:r w:rsidRPr="006C4C28">
        <w:rPr>
          <w:rFonts w:ascii="Arial Narrow" w:eastAsia="Times New Roman" w:hAnsi="Arial Narrow" w:cs="Arial"/>
        </w:rPr>
        <w:t xml:space="preserve"> The Premier Bank PLC. </w:t>
      </w:r>
      <w:proofErr w:type="gramStart"/>
      <w:r w:rsidRPr="006C4C28">
        <w:rPr>
          <w:rFonts w:ascii="Arial Narrow" w:eastAsia="Times New Roman" w:hAnsi="Arial Narrow" w:cs="Arial"/>
        </w:rPr>
        <w:t>are</w:t>
      </w:r>
      <w:proofErr w:type="gramEnd"/>
      <w:r w:rsidRPr="006C4C28">
        <w:rPr>
          <w:rFonts w:ascii="Arial Narrow" w:eastAsia="Times New Roman" w:hAnsi="Arial Narrow" w:cs="Arial"/>
        </w:rPr>
        <w:t xml:space="preserve"> the pioneer in Bancassurance business. Many of them have already started to sell insurance products through their branches, telesales and digital platforms. According to Insurance Development and Regulatory Authority (IDRA), 8413 insurance policies have been sold through banking channels as of December 2024. The life insurance policies are seen more popular than non-life through Bancassurance.</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Training and Capacity Building</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To ensure the effective implementation of Bancassurance, the Bangladesh Insurance Academy (BIA) has been instrumental in training bank personnel. Since the launch of the initiative, BIA has conducted 86 training courses, with over 5,000 bankers participating. These trained professionals are now equipped to offer insurance products to customers, ensuring compliance with regulatory standards and enhancing customer trust.</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Challenges and Opportunities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Despite the promising outlook, the insurance sector in Bangladesh faces challenges, including low insurance penetration, which stood at 0.41% in 2024 down from 0.50% in 2016. This is significantly lower compared to neighboring countries like India, where insurance penetration is around 4%. However, the extensive network of bank branches—over 11,000 across the country, including more than 5,000 in rural areas—provides an opportunity to reach underserved populations. This will also increase insurance coverage allowing customers to easily buy insurance products while doing regular banking, increasing financial protection, promoting savings and risk </w:t>
      </w:r>
      <w:r w:rsidRPr="006C4C28">
        <w:rPr>
          <w:rFonts w:ascii="Arial Narrow" w:eastAsia="Times New Roman" w:hAnsi="Arial Narrow" w:cs="Arial"/>
        </w:rPr>
        <w:lastRenderedPageBreak/>
        <w:t>management for individuals and families. It is expected that the maturity claim will be settled on maturity date and the claim to be within the shortest possible time.</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Future Prospects</w:t>
      </w:r>
    </w:p>
    <w:p w:rsidR="006C4C28" w:rsidRPr="006C4C28" w:rsidRDefault="006C4C28" w:rsidP="006E2FB7">
      <w:pPr>
        <w:shd w:val="clear" w:color="auto" w:fill="F7F7F7"/>
        <w:spacing w:after="0"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The integration of Bancassurance in Bangladesh’s financial sector holds the promise of increased insurance penetration, increased financial literacy and providing risk coverage to a broader population segment, and diversified revenue streams for banks. As banks leverage their customer relationships and distribution networks to offer insurance products, the collaboration between banks and insurance companies is expected to foster a more resilient and inclusive financial ecosystem in Bangladesh. In this context, adopting smart financial habits such as the 50:30:20 </w:t>
      </w:r>
      <w:proofErr w:type="gramStart"/>
      <w:r w:rsidRPr="006C4C28">
        <w:rPr>
          <w:rFonts w:ascii="Arial Narrow" w:eastAsia="Times New Roman" w:hAnsi="Arial Narrow" w:cs="Arial"/>
        </w:rPr>
        <w:t>rule</w:t>
      </w:r>
      <w:proofErr w:type="gramEnd"/>
      <w:r w:rsidRPr="006C4C28">
        <w:rPr>
          <w:rFonts w:ascii="Arial Narrow" w:eastAsia="Times New Roman" w:hAnsi="Arial Narrow" w:cs="Arial"/>
        </w:rPr>
        <w:t xml:space="preserve"> can further strengthen personal financial stability. This rule suggests allocating 20% of monthly income to savings and investments—where one may save 10% through various bank schemes like DPS, term deposits or others and invest the remaining 10% in insurance policies via Bancassurance or others. Such practices not only promote financial discipline but also contribute to building a secure and stable financial future. In a country like Bangladesh, where many faces economic uncertainties and climate-related challenges, insurance offers vital security and peace of mind.</w:t>
      </w:r>
    </w:p>
    <w:p w:rsidR="00DB2CF0" w:rsidRPr="006E2FB7" w:rsidRDefault="00DB2CF0" w:rsidP="006E2FB7">
      <w:pPr>
        <w:shd w:val="clear" w:color="auto" w:fill="F7F7F7"/>
        <w:spacing w:after="0" w:line="240" w:lineRule="auto"/>
        <w:textAlignment w:val="top"/>
        <w:outlineLvl w:val="3"/>
        <w:rPr>
          <w:rFonts w:ascii="Arial Narrow" w:eastAsia="Times New Roman" w:hAnsi="Arial Narrow" w:cs="Arial"/>
          <w:b/>
          <w:bCs/>
        </w:rPr>
      </w:pPr>
    </w:p>
    <w:p w:rsidR="006C4C28" w:rsidRPr="006C4C28" w:rsidRDefault="006C4C28" w:rsidP="006E2FB7">
      <w:pPr>
        <w:shd w:val="clear" w:color="auto" w:fill="F7F7F7"/>
        <w:spacing w:after="0" w:line="240" w:lineRule="auto"/>
        <w:textAlignment w:val="top"/>
        <w:outlineLvl w:val="3"/>
        <w:rPr>
          <w:rFonts w:ascii="Arial Narrow" w:eastAsia="Times New Roman" w:hAnsi="Arial Narrow" w:cs="Arial"/>
          <w:b/>
          <w:bCs/>
        </w:rPr>
      </w:pPr>
      <w:r w:rsidRPr="006C4C28">
        <w:rPr>
          <w:rFonts w:ascii="Arial Narrow" w:eastAsia="Times New Roman" w:hAnsi="Arial Narrow" w:cs="Arial"/>
          <w:b/>
          <w:bCs/>
        </w:rPr>
        <w:t>Building Financial Resilience: The Role of Reserve Funds and Passive Income in Securing the Future</w:t>
      </w:r>
    </w:p>
    <w:p w:rsidR="006C4C28" w:rsidRPr="006C4C28" w:rsidRDefault="006C4C28" w:rsidP="006E2FB7">
      <w:pPr>
        <w:shd w:val="clear" w:color="auto" w:fill="F7F7F7"/>
        <w:spacing w:before="150" w:after="274" w:line="240" w:lineRule="auto"/>
        <w:ind w:left="150"/>
        <w:textAlignment w:val="top"/>
        <w:rPr>
          <w:rFonts w:ascii="Arial Narrow" w:eastAsia="Times New Roman" w:hAnsi="Arial Narrow" w:cs="Arial"/>
        </w:rPr>
      </w:pPr>
      <w:r w:rsidRPr="006C4C28">
        <w:rPr>
          <w:rFonts w:ascii="Arial Narrow" w:eastAsia="Times New Roman" w:hAnsi="Arial Narrow" w:cs="Arial"/>
        </w:rPr>
        <w:t>In today’s unpredictable global economy, financial resilience has become more than just a concept—it is a crucial survival skill. For families and individuals in Bangladesh, the ability to weather economic shocks such as job losses, medical emergencies, or sharp rises in inflation can mean the difference between maintaining dignity and falling into a cycle of poverty. Central to building this resilience are a few key pillars: a personal reserve fund, passive income, sound individual financial planning like 50:30:20 model, and access to financial education.</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The Importance of a Reserve Fund</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An individual reserve fund, often called an emergency fund, is a savings buffer meant to cover unforeseen expenses. Ideally, this fund should be enough to support three to six months’ worth of essential living costs. For many middle- and low-income earners in Bangladesh, this goal may feel out of reach. However, even a small fund can provide critical support during times of financial stress and emergency.</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The COVID-19 pandemic was a stark reminder of the vulnerability many households face without any financial cushion. In the absence of savings, families were forced to borrow at high interest, sell assets, or depend on charity to survive.</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Building a reserve fund does not require large amounts. Consistency is </w:t>
      </w:r>
      <w:proofErr w:type="gramStart"/>
      <w:r w:rsidRPr="006C4C28">
        <w:rPr>
          <w:rFonts w:ascii="Arial Narrow" w:eastAsia="Times New Roman" w:hAnsi="Arial Narrow" w:cs="Arial"/>
        </w:rPr>
        <w:t>key</w:t>
      </w:r>
      <w:proofErr w:type="gramEnd"/>
      <w:r w:rsidRPr="006C4C28">
        <w:rPr>
          <w:rFonts w:ascii="Arial Narrow" w:eastAsia="Times New Roman" w:hAnsi="Arial Narrow" w:cs="Arial"/>
        </w:rPr>
        <w:t>. By setting aside a small percentage of monthly income—no matter how modest—into a separate account, individuals can slowly build a financial safety net. Banks and financial institutions can encourage this habit by offering user-friendly savings products, mobile banking tools, and small incentives for regular deposits.</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Unlocking the Power of Passive Income</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While a reserve fund offers immediate liquidity during emergencies, passive income supports long-term financial health. Passive income refers to earnings that require minimal daily involvement after the initial setup. In the Bangladeshi context, this may include rental income, interest from fixed deposits, dividends, royalties, or digital earnings from platforms like YouTube or e-book sales.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Traditionally, income in our society has been equated with active work. But times are changing. With the rise of the digital economy, access to smartphones, and a growing interest in financial freedom, young professionals and even </w:t>
      </w:r>
      <w:r w:rsidRPr="006C4C28">
        <w:rPr>
          <w:rFonts w:ascii="Arial Narrow" w:eastAsia="Times New Roman" w:hAnsi="Arial Narrow" w:cs="Arial"/>
        </w:rPr>
        <w:lastRenderedPageBreak/>
        <w:t>retirees are exploring opportunities such as stock investments, online teaching, affiliate marketing, and small entrepreneurial ventures.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Passive income does not just supplement a salary—it can reduce overdependence on one income stream and provide stability during economic downturns. It also enables individuals to gradually build wealth and move toward financial independence.</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The Role of Financial Literacy and Policy Support</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 xml:space="preserve">Despite the benefits, the adoption of these habits remains limited in Bangladesh. </w:t>
      </w:r>
      <w:proofErr w:type="gramStart"/>
      <w:r w:rsidRPr="006C4C28">
        <w:rPr>
          <w:rFonts w:ascii="Arial Narrow" w:eastAsia="Times New Roman" w:hAnsi="Arial Narrow" w:cs="Arial"/>
        </w:rPr>
        <w:t>The root cause?</w:t>
      </w:r>
      <w:proofErr w:type="gramEnd"/>
      <w:r w:rsidRPr="006C4C28">
        <w:rPr>
          <w:rFonts w:ascii="Arial Narrow" w:eastAsia="Times New Roman" w:hAnsi="Arial Narrow" w:cs="Arial"/>
        </w:rPr>
        <w:t xml:space="preserve"> </w:t>
      </w:r>
      <w:proofErr w:type="gramStart"/>
      <w:r w:rsidRPr="006C4C28">
        <w:rPr>
          <w:rFonts w:ascii="Arial Narrow" w:eastAsia="Times New Roman" w:hAnsi="Arial Narrow" w:cs="Arial"/>
        </w:rPr>
        <w:t>Lack of financial literacy.</w:t>
      </w:r>
      <w:proofErr w:type="gramEnd"/>
      <w:r w:rsidRPr="006C4C28">
        <w:rPr>
          <w:rFonts w:ascii="Arial Narrow" w:eastAsia="Times New Roman" w:hAnsi="Arial Narrow" w:cs="Arial"/>
        </w:rPr>
        <w:t xml:space="preserve"> Many people are still unaware of basic individual budgeting principles such as the 50:30:20 </w:t>
      </w:r>
      <w:proofErr w:type="gramStart"/>
      <w:r w:rsidRPr="006C4C28">
        <w:rPr>
          <w:rFonts w:ascii="Arial Narrow" w:eastAsia="Times New Roman" w:hAnsi="Arial Narrow" w:cs="Arial"/>
        </w:rPr>
        <w:t>rule</w:t>
      </w:r>
      <w:proofErr w:type="gramEnd"/>
      <w:r w:rsidRPr="006C4C28">
        <w:rPr>
          <w:rFonts w:ascii="Arial Narrow" w:eastAsia="Times New Roman" w:hAnsi="Arial Narrow" w:cs="Arial"/>
        </w:rPr>
        <w:t>, or the value of saving, investing, and diversifying income sources.</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This is where schools, colleges, NGOs, and financial institutions must take an active role. Introducing personal finance education into school curricula and launching community outreach programmes can create a more informed and financially conscious generation.</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Government and regulatory bodies like Bangladesh Bank, along with commercial banks, NBFIs, MFS providers, NGOs, and fintech startups, are already making strides in promoting savings habits and digital banking, especially in rural and underserved areas. Micro-investment platforms and mobile-based financial products can democratize access and bring financial tools to the grassroots level.</w:t>
      </w:r>
    </w:p>
    <w:p w:rsidR="006C4C28" w:rsidRPr="006C4C28" w:rsidRDefault="006C4C28" w:rsidP="006E2FB7">
      <w:pPr>
        <w:shd w:val="clear" w:color="auto" w:fill="F7F7F7"/>
        <w:spacing w:after="274" w:line="240" w:lineRule="auto"/>
        <w:textAlignment w:val="top"/>
        <w:rPr>
          <w:rFonts w:ascii="Arial Narrow" w:eastAsia="Times New Roman" w:hAnsi="Arial Narrow" w:cs="Arial"/>
        </w:rPr>
      </w:pPr>
      <w:r w:rsidRPr="006C4C28">
        <w:rPr>
          <w:rFonts w:ascii="Arial Narrow" w:eastAsia="Times New Roman" w:hAnsi="Arial Narrow" w:cs="Arial"/>
          <w:b/>
          <w:bCs/>
        </w:rPr>
        <w:t>A Call to Secure Tomorrow</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In today’s Bangladesh, where both opportunities and uncertainties grow side by side, financial resilience is not just for the wealthy. It is essential for everyone—from urban professionals to small-town entrepreneurs and village workers. Building a reserve fund and cultivating passive income are two simple yet powerful tools to secure one’s financial future.</w:t>
      </w:r>
    </w:p>
    <w:p w:rsidR="006C4C28" w:rsidRPr="006C4C28" w:rsidRDefault="006C4C28" w:rsidP="006E2FB7">
      <w:pPr>
        <w:shd w:val="clear" w:color="auto" w:fill="F7F7F7"/>
        <w:spacing w:after="274" w:line="240" w:lineRule="auto"/>
        <w:ind w:left="150"/>
        <w:textAlignment w:val="top"/>
        <w:rPr>
          <w:rFonts w:ascii="Arial Narrow" w:eastAsia="Times New Roman" w:hAnsi="Arial Narrow" w:cs="Arial"/>
        </w:rPr>
      </w:pPr>
      <w:r w:rsidRPr="006C4C28">
        <w:rPr>
          <w:rFonts w:ascii="Arial Narrow" w:eastAsia="Times New Roman" w:hAnsi="Arial Narrow" w:cs="Arial"/>
        </w:rPr>
        <w:t>These practices offer more than economic protection. They build confidence, promote self-reliance, and ensure that even in difficult times, people can stand with dignity.</w:t>
      </w:r>
    </w:p>
    <w:p w:rsidR="006C4C28" w:rsidRPr="006C4C28" w:rsidRDefault="006C4C28" w:rsidP="006E2FB7">
      <w:pPr>
        <w:shd w:val="clear" w:color="auto" w:fill="F7F7F7"/>
        <w:spacing w:line="240" w:lineRule="auto"/>
        <w:ind w:left="150"/>
        <w:textAlignment w:val="top"/>
        <w:rPr>
          <w:rFonts w:ascii="Arial Narrow" w:eastAsia="Times New Roman" w:hAnsi="Arial Narrow" w:cs="Arial"/>
        </w:rPr>
      </w:pPr>
      <w:r w:rsidRPr="006C4C28">
        <w:rPr>
          <w:rFonts w:ascii="Arial Narrow" w:eastAsia="Times New Roman" w:hAnsi="Arial Narrow" w:cs="Arial"/>
        </w:rPr>
        <w:t>As we move forward as a nation aiming for inclusive growth, the journey must start at the individual level. Saving a little today and letting money work silently in the background can pave the way for a more secure, empowered tomorrow.</w:t>
      </w:r>
    </w:p>
    <w:p w:rsidR="00BF0BBC" w:rsidRPr="006E2FB7" w:rsidRDefault="00BF0BBC" w:rsidP="006E2FB7">
      <w:pPr>
        <w:rPr>
          <w:rFonts w:ascii="Arial Narrow" w:hAnsi="Arial Narrow" w:cs="Arial"/>
        </w:rPr>
      </w:pPr>
    </w:p>
    <w:sectPr w:rsidR="00BF0BBC" w:rsidRPr="006E2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E1E"/>
    <w:multiLevelType w:val="multilevel"/>
    <w:tmpl w:val="810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7A43F4"/>
    <w:multiLevelType w:val="multilevel"/>
    <w:tmpl w:val="60B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550EEF"/>
    <w:multiLevelType w:val="multilevel"/>
    <w:tmpl w:val="25B4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EA0993"/>
    <w:multiLevelType w:val="multilevel"/>
    <w:tmpl w:val="F41C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F7141E"/>
    <w:multiLevelType w:val="multilevel"/>
    <w:tmpl w:val="06F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C94147"/>
    <w:multiLevelType w:val="multilevel"/>
    <w:tmpl w:val="0D0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757FD8"/>
    <w:multiLevelType w:val="multilevel"/>
    <w:tmpl w:val="A94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B23ECB"/>
    <w:multiLevelType w:val="multilevel"/>
    <w:tmpl w:val="4008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3F3F72"/>
    <w:multiLevelType w:val="multilevel"/>
    <w:tmpl w:val="7FD2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BB6167"/>
    <w:multiLevelType w:val="multilevel"/>
    <w:tmpl w:val="F02C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4E71F3"/>
    <w:multiLevelType w:val="multilevel"/>
    <w:tmpl w:val="B350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E80EA0"/>
    <w:multiLevelType w:val="multilevel"/>
    <w:tmpl w:val="890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1763A7"/>
    <w:multiLevelType w:val="multilevel"/>
    <w:tmpl w:val="A14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7550D9"/>
    <w:multiLevelType w:val="multilevel"/>
    <w:tmpl w:val="DC02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2A4A2B"/>
    <w:multiLevelType w:val="multilevel"/>
    <w:tmpl w:val="3248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046DA7"/>
    <w:multiLevelType w:val="multilevel"/>
    <w:tmpl w:val="F520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4072AA"/>
    <w:multiLevelType w:val="multilevel"/>
    <w:tmpl w:val="61E8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E62C99"/>
    <w:multiLevelType w:val="multilevel"/>
    <w:tmpl w:val="2538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159239F"/>
    <w:multiLevelType w:val="multilevel"/>
    <w:tmpl w:val="6F4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AE18BB"/>
    <w:multiLevelType w:val="multilevel"/>
    <w:tmpl w:val="068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F94347"/>
    <w:multiLevelType w:val="multilevel"/>
    <w:tmpl w:val="6B24E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EA850EE"/>
    <w:multiLevelType w:val="multilevel"/>
    <w:tmpl w:val="DE645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EFA18CA"/>
    <w:multiLevelType w:val="multilevel"/>
    <w:tmpl w:val="6D3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2661D7"/>
    <w:multiLevelType w:val="multilevel"/>
    <w:tmpl w:val="9F12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494AE4"/>
    <w:multiLevelType w:val="multilevel"/>
    <w:tmpl w:val="9AA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7A6916"/>
    <w:multiLevelType w:val="multilevel"/>
    <w:tmpl w:val="5C7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842B42"/>
    <w:multiLevelType w:val="multilevel"/>
    <w:tmpl w:val="7BA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BF72B06"/>
    <w:multiLevelType w:val="multilevel"/>
    <w:tmpl w:val="76A6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02358A"/>
    <w:multiLevelType w:val="multilevel"/>
    <w:tmpl w:val="3712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7536DD4"/>
    <w:multiLevelType w:val="multilevel"/>
    <w:tmpl w:val="552E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2B6239"/>
    <w:multiLevelType w:val="multilevel"/>
    <w:tmpl w:val="F79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C9D615D"/>
    <w:multiLevelType w:val="multilevel"/>
    <w:tmpl w:val="EEA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3"/>
  </w:num>
  <w:num w:numId="3">
    <w:abstractNumId w:val="14"/>
  </w:num>
  <w:num w:numId="4">
    <w:abstractNumId w:val="28"/>
  </w:num>
  <w:num w:numId="5">
    <w:abstractNumId w:val="0"/>
  </w:num>
  <w:num w:numId="6">
    <w:abstractNumId w:val="22"/>
  </w:num>
  <w:num w:numId="7">
    <w:abstractNumId w:val="30"/>
  </w:num>
  <w:num w:numId="8">
    <w:abstractNumId w:val="1"/>
  </w:num>
  <w:num w:numId="9">
    <w:abstractNumId w:val="29"/>
  </w:num>
  <w:num w:numId="10">
    <w:abstractNumId w:val="16"/>
  </w:num>
  <w:num w:numId="11">
    <w:abstractNumId w:val="8"/>
  </w:num>
  <w:num w:numId="12">
    <w:abstractNumId w:val="25"/>
  </w:num>
  <w:num w:numId="13">
    <w:abstractNumId w:val="27"/>
  </w:num>
  <w:num w:numId="14">
    <w:abstractNumId w:val="4"/>
  </w:num>
  <w:num w:numId="15">
    <w:abstractNumId w:val="10"/>
  </w:num>
  <w:num w:numId="16">
    <w:abstractNumId w:val="9"/>
  </w:num>
  <w:num w:numId="17">
    <w:abstractNumId w:val="19"/>
  </w:num>
  <w:num w:numId="18">
    <w:abstractNumId w:val="7"/>
  </w:num>
  <w:num w:numId="19">
    <w:abstractNumId w:val="2"/>
  </w:num>
  <w:num w:numId="20">
    <w:abstractNumId w:val="11"/>
  </w:num>
  <w:num w:numId="21">
    <w:abstractNumId w:val="6"/>
  </w:num>
  <w:num w:numId="22">
    <w:abstractNumId w:val="24"/>
  </w:num>
  <w:num w:numId="23">
    <w:abstractNumId w:val="3"/>
  </w:num>
  <w:num w:numId="24">
    <w:abstractNumId w:val="21"/>
  </w:num>
  <w:num w:numId="25">
    <w:abstractNumId w:val="20"/>
  </w:num>
  <w:num w:numId="26">
    <w:abstractNumId w:val="17"/>
  </w:num>
  <w:num w:numId="27">
    <w:abstractNumId w:val="15"/>
  </w:num>
  <w:num w:numId="28">
    <w:abstractNumId w:val="23"/>
  </w:num>
  <w:num w:numId="29">
    <w:abstractNumId w:val="5"/>
  </w:num>
  <w:num w:numId="30">
    <w:abstractNumId w:val="26"/>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BA"/>
    <w:rsid w:val="000254D8"/>
    <w:rsid w:val="002A7B1A"/>
    <w:rsid w:val="00676F49"/>
    <w:rsid w:val="006C4C28"/>
    <w:rsid w:val="006E2FB7"/>
    <w:rsid w:val="007A6812"/>
    <w:rsid w:val="00816BAA"/>
    <w:rsid w:val="008235F3"/>
    <w:rsid w:val="00BF0BBC"/>
    <w:rsid w:val="00C05BBA"/>
    <w:rsid w:val="00DB2CF0"/>
    <w:rsid w:val="00E8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4A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C4C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4C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C4C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C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4C2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C4C28"/>
    <w:rPr>
      <w:rFonts w:ascii="Times New Roman" w:eastAsia="Times New Roman" w:hAnsi="Times New Roman" w:cs="Times New Roman"/>
      <w:b/>
      <w:bCs/>
      <w:sz w:val="20"/>
      <w:szCs w:val="20"/>
    </w:rPr>
  </w:style>
  <w:style w:type="paragraph" w:styleId="NormalWeb">
    <w:name w:val="Normal (Web)"/>
    <w:basedOn w:val="Normal"/>
    <w:uiPriority w:val="99"/>
    <w:unhideWhenUsed/>
    <w:rsid w:val="006C4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tta-title-text">
    <w:name w:val="vc_tta-title-text"/>
    <w:basedOn w:val="DefaultParagraphFont"/>
    <w:rsid w:val="006C4C28"/>
  </w:style>
  <w:style w:type="character" w:styleId="Strong">
    <w:name w:val="Strong"/>
    <w:basedOn w:val="DefaultParagraphFont"/>
    <w:uiPriority w:val="22"/>
    <w:qFormat/>
    <w:rsid w:val="006C4C28"/>
    <w:rPr>
      <w:b/>
      <w:bCs/>
    </w:rPr>
  </w:style>
  <w:style w:type="character" w:customStyle="1" w:styleId="Heading2Char">
    <w:name w:val="Heading 2 Char"/>
    <w:basedOn w:val="DefaultParagraphFont"/>
    <w:link w:val="Heading2"/>
    <w:uiPriority w:val="9"/>
    <w:semiHidden/>
    <w:rsid w:val="00E84A1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4A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C4C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4C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C4C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C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4C2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C4C28"/>
    <w:rPr>
      <w:rFonts w:ascii="Times New Roman" w:eastAsia="Times New Roman" w:hAnsi="Times New Roman" w:cs="Times New Roman"/>
      <w:b/>
      <w:bCs/>
      <w:sz w:val="20"/>
      <w:szCs w:val="20"/>
    </w:rPr>
  </w:style>
  <w:style w:type="paragraph" w:styleId="NormalWeb">
    <w:name w:val="Normal (Web)"/>
    <w:basedOn w:val="Normal"/>
    <w:uiPriority w:val="99"/>
    <w:unhideWhenUsed/>
    <w:rsid w:val="006C4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tta-title-text">
    <w:name w:val="vc_tta-title-text"/>
    <w:basedOn w:val="DefaultParagraphFont"/>
    <w:rsid w:val="006C4C28"/>
  </w:style>
  <w:style w:type="character" w:styleId="Strong">
    <w:name w:val="Strong"/>
    <w:basedOn w:val="DefaultParagraphFont"/>
    <w:uiPriority w:val="22"/>
    <w:qFormat/>
    <w:rsid w:val="006C4C28"/>
    <w:rPr>
      <w:b/>
      <w:bCs/>
    </w:rPr>
  </w:style>
  <w:style w:type="character" w:customStyle="1" w:styleId="Heading2Char">
    <w:name w:val="Heading 2 Char"/>
    <w:basedOn w:val="DefaultParagraphFont"/>
    <w:link w:val="Heading2"/>
    <w:uiPriority w:val="9"/>
    <w:semiHidden/>
    <w:rsid w:val="00E84A1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0871">
      <w:bodyDiv w:val="1"/>
      <w:marLeft w:val="0"/>
      <w:marRight w:val="0"/>
      <w:marTop w:val="0"/>
      <w:marBottom w:val="0"/>
      <w:divBdr>
        <w:top w:val="none" w:sz="0" w:space="0" w:color="auto"/>
        <w:left w:val="none" w:sz="0" w:space="0" w:color="auto"/>
        <w:bottom w:val="none" w:sz="0" w:space="0" w:color="auto"/>
        <w:right w:val="none" w:sz="0" w:space="0" w:color="auto"/>
      </w:divBdr>
    </w:div>
    <w:div w:id="206991942">
      <w:bodyDiv w:val="1"/>
      <w:marLeft w:val="0"/>
      <w:marRight w:val="0"/>
      <w:marTop w:val="0"/>
      <w:marBottom w:val="0"/>
      <w:divBdr>
        <w:top w:val="none" w:sz="0" w:space="0" w:color="auto"/>
        <w:left w:val="none" w:sz="0" w:space="0" w:color="auto"/>
        <w:bottom w:val="none" w:sz="0" w:space="0" w:color="auto"/>
        <w:right w:val="none" w:sz="0" w:space="0" w:color="auto"/>
      </w:divBdr>
      <w:divsChild>
        <w:div w:id="1522470986">
          <w:marLeft w:val="0"/>
          <w:marRight w:val="0"/>
          <w:marTop w:val="0"/>
          <w:marBottom w:val="0"/>
          <w:divBdr>
            <w:top w:val="none" w:sz="0" w:space="0" w:color="auto"/>
            <w:left w:val="none" w:sz="0" w:space="0" w:color="auto"/>
            <w:bottom w:val="none" w:sz="0" w:space="0" w:color="auto"/>
            <w:right w:val="none" w:sz="0" w:space="0" w:color="auto"/>
          </w:divBdr>
        </w:div>
        <w:div w:id="498232320">
          <w:marLeft w:val="0"/>
          <w:marRight w:val="0"/>
          <w:marTop w:val="0"/>
          <w:marBottom w:val="525"/>
          <w:divBdr>
            <w:top w:val="none" w:sz="0" w:space="0" w:color="auto"/>
            <w:left w:val="none" w:sz="0" w:space="0" w:color="auto"/>
            <w:bottom w:val="none" w:sz="0" w:space="0" w:color="auto"/>
            <w:right w:val="none" w:sz="0" w:space="0" w:color="auto"/>
          </w:divBdr>
          <w:divsChild>
            <w:div w:id="82843203">
              <w:marLeft w:val="0"/>
              <w:marRight w:val="0"/>
              <w:marTop w:val="0"/>
              <w:marBottom w:val="0"/>
              <w:divBdr>
                <w:top w:val="none" w:sz="0" w:space="0" w:color="auto"/>
                <w:left w:val="none" w:sz="0" w:space="0" w:color="auto"/>
                <w:bottom w:val="none" w:sz="0" w:space="0" w:color="auto"/>
                <w:right w:val="none" w:sz="0" w:space="0" w:color="auto"/>
              </w:divBdr>
            </w:div>
          </w:divsChild>
        </w:div>
        <w:div w:id="8989225">
          <w:marLeft w:val="0"/>
          <w:marRight w:val="0"/>
          <w:marTop w:val="0"/>
          <w:marBottom w:val="326"/>
          <w:divBdr>
            <w:top w:val="none" w:sz="0" w:space="0" w:color="auto"/>
            <w:left w:val="none" w:sz="0" w:space="0" w:color="auto"/>
            <w:bottom w:val="none" w:sz="0" w:space="0" w:color="auto"/>
            <w:right w:val="none" w:sz="0" w:space="0" w:color="auto"/>
          </w:divBdr>
          <w:divsChild>
            <w:div w:id="340206077">
              <w:marLeft w:val="0"/>
              <w:marRight w:val="0"/>
              <w:marTop w:val="0"/>
              <w:marBottom w:val="0"/>
              <w:divBdr>
                <w:top w:val="none" w:sz="0" w:space="0" w:color="auto"/>
                <w:left w:val="none" w:sz="0" w:space="0" w:color="auto"/>
                <w:bottom w:val="none" w:sz="0" w:space="0" w:color="auto"/>
                <w:right w:val="none" w:sz="0" w:space="0" w:color="auto"/>
              </w:divBdr>
              <w:divsChild>
                <w:div w:id="426461727">
                  <w:marLeft w:val="0"/>
                  <w:marRight w:val="0"/>
                  <w:marTop w:val="0"/>
                  <w:marBottom w:val="0"/>
                  <w:divBdr>
                    <w:top w:val="none" w:sz="0" w:space="0" w:color="auto"/>
                    <w:left w:val="none" w:sz="0" w:space="0" w:color="auto"/>
                    <w:bottom w:val="none" w:sz="0" w:space="0" w:color="auto"/>
                    <w:right w:val="none" w:sz="0" w:space="0" w:color="auto"/>
                  </w:divBdr>
                  <w:divsChild>
                    <w:div w:id="204412476">
                      <w:marLeft w:val="0"/>
                      <w:marRight w:val="0"/>
                      <w:marTop w:val="0"/>
                      <w:marBottom w:val="0"/>
                      <w:divBdr>
                        <w:top w:val="none" w:sz="0" w:space="0" w:color="auto"/>
                        <w:left w:val="none" w:sz="0" w:space="0" w:color="auto"/>
                        <w:bottom w:val="none" w:sz="0" w:space="0" w:color="auto"/>
                        <w:right w:val="none" w:sz="0" w:space="0" w:color="auto"/>
                      </w:divBdr>
                      <w:divsChild>
                        <w:div w:id="1665939677">
                          <w:marLeft w:val="0"/>
                          <w:marRight w:val="0"/>
                          <w:marTop w:val="0"/>
                          <w:marBottom w:val="0"/>
                          <w:divBdr>
                            <w:top w:val="none" w:sz="0" w:space="0" w:color="auto"/>
                            <w:left w:val="none" w:sz="0" w:space="0" w:color="auto"/>
                            <w:bottom w:val="none" w:sz="0" w:space="0" w:color="auto"/>
                            <w:right w:val="none" w:sz="0" w:space="0" w:color="auto"/>
                          </w:divBdr>
                          <w:divsChild>
                            <w:div w:id="1387339620">
                              <w:marLeft w:val="0"/>
                              <w:marRight w:val="0"/>
                              <w:marTop w:val="0"/>
                              <w:marBottom w:val="150"/>
                              <w:divBdr>
                                <w:top w:val="single" w:sz="6" w:space="0" w:color="F7F7F7"/>
                                <w:left w:val="single" w:sz="6" w:space="0" w:color="F7F7F7"/>
                                <w:bottom w:val="single" w:sz="6" w:space="0" w:color="F7F7F7"/>
                                <w:right w:val="single" w:sz="6" w:space="0" w:color="F7F7F7"/>
                              </w:divBdr>
                            </w:div>
                          </w:divsChild>
                        </w:div>
                        <w:div w:id="1916281402">
                          <w:marLeft w:val="0"/>
                          <w:marRight w:val="0"/>
                          <w:marTop w:val="0"/>
                          <w:marBottom w:val="0"/>
                          <w:divBdr>
                            <w:top w:val="none" w:sz="0" w:space="0" w:color="auto"/>
                            <w:left w:val="none" w:sz="0" w:space="0" w:color="auto"/>
                            <w:bottom w:val="none" w:sz="0" w:space="0" w:color="auto"/>
                            <w:right w:val="none" w:sz="0" w:space="0" w:color="auto"/>
                          </w:divBdr>
                          <w:divsChild>
                            <w:div w:id="301811570">
                              <w:marLeft w:val="0"/>
                              <w:marRight w:val="0"/>
                              <w:marTop w:val="150"/>
                              <w:marBottom w:val="0"/>
                              <w:divBdr>
                                <w:top w:val="single" w:sz="6" w:space="0" w:color="F7F7F7"/>
                                <w:left w:val="single" w:sz="6" w:space="0" w:color="F7F7F7"/>
                                <w:bottom w:val="single" w:sz="6" w:space="0" w:color="F7F7F7"/>
                                <w:right w:val="single" w:sz="6" w:space="0" w:color="F7F7F7"/>
                              </w:divBdr>
                            </w:div>
                            <w:div w:id="951861152">
                              <w:marLeft w:val="0"/>
                              <w:marRight w:val="0"/>
                              <w:marTop w:val="0"/>
                              <w:marBottom w:val="0"/>
                              <w:divBdr>
                                <w:top w:val="single" w:sz="6" w:space="11" w:color="F7F7F7"/>
                                <w:left w:val="single" w:sz="6" w:space="15" w:color="F7F7F7"/>
                                <w:bottom w:val="single" w:sz="6" w:space="11" w:color="F7F7F7"/>
                                <w:right w:val="single" w:sz="6" w:space="15" w:color="F7F7F7"/>
                              </w:divBdr>
                              <w:divsChild>
                                <w:div w:id="87586891">
                                  <w:marLeft w:val="0"/>
                                  <w:marRight w:val="0"/>
                                  <w:marTop w:val="0"/>
                                  <w:marBottom w:val="0"/>
                                  <w:divBdr>
                                    <w:top w:val="single" w:sz="6" w:space="21" w:color="F0F0F0"/>
                                    <w:left w:val="single" w:sz="6" w:space="21" w:color="F0F0F0"/>
                                    <w:bottom w:val="single" w:sz="6" w:space="21" w:color="F0F0F0"/>
                                    <w:right w:val="single" w:sz="6" w:space="21" w:color="F0F0F0"/>
                                  </w:divBdr>
                                  <w:divsChild>
                                    <w:div w:id="151529888">
                                      <w:marLeft w:val="0"/>
                                      <w:marRight w:val="0"/>
                                      <w:marTop w:val="0"/>
                                      <w:marBottom w:val="0"/>
                                      <w:divBdr>
                                        <w:top w:val="none" w:sz="0" w:space="0" w:color="auto"/>
                                        <w:left w:val="none" w:sz="0" w:space="0" w:color="auto"/>
                                        <w:bottom w:val="none" w:sz="0" w:space="0" w:color="auto"/>
                                        <w:right w:val="none" w:sz="0" w:space="0" w:color="auto"/>
                                      </w:divBdr>
                                    </w:div>
                                  </w:divsChild>
                                </w:div>
                                <w:div w:id="1757939736">
                                  <w:marLeft w:val="0"/>
                                  <w:marRight w:val="0"/>
                                  <w:marTop w:val="0"/>
                                  <w:marBottom w:val="0"/>
                                  <w:divBdr>
                                    <w:top w:val="single" w:sz="6" w:space="21" w:color="F0F0F0"/>
                                    <w:left w:val="single" w:sz="6" w:space="21" w:color="F0F0F0"/>
                                    <w:bottom w:val="single" w:sz="6" w:space="21" w:color="F0F0F0"/>
                                    <w:right w:val="single" w:sz="6" w:space="21" w:color="F0F0F0"/>
                                  </w:divBdr>
                                  <w:divsChild>
                                    <w:div w:id="1790314062">
                                      <w:marLeft w:val="0"/>
                                      <w:marRight w:val="0"/>
                                      <w:marTop w:val="0"/>
                                      <w:marBottom w:val="0"/>
                                      <w:divBdr>
                                        <w:top w:val="none" w:sz="0" w:space="0" w:color="auto"/>
                                        <w:left w:val="none" w:sz="0" w:space="0" w:color="auto"/>
                                        <w:bottom w:val="none" w:sz="0" w:space="0" w:color="auto"/>
                                        <w:right w:val="none" w:sz="0" w:space="0" w:color="auto"/>
                                      </w:divBdr>
                                    </w:div>
                                  </w:divsChild>
                                </w:div>
                                <w:div w:id="687027962">
                                  <w:marLeft w:val="0"/>
                                  <w:marRight w:val="0"/>
                                  <w:marTop w:val="0"/>
                                  <w:marBottom w:val="0"/>
                                  <w:divBdr>
                                    <w:top w:val="single" w:sz="6" w:space="21" w:color="F0F0F0"/>
                                    <w:left w:val="single" w:sz="6" w:space="21" w:color="F0F0F0"/>
                                    <w:bottom w:val="single" w:sz="6" w:space="21" w:color="F0F0F0"/>
                                    <w:right w:val="single" w:sz="6" w:space="21" w:color="F0F0F0"/>
                                  </w:divBdr>
                                  <w:divsChild>
                                    <w:div w:id="2027246132">
                                      <w:marLeft w:val="0"/>
                                      <w:marRight w:val="0"/>
                                      <w:marTop w:val="0"/>
                                      <w:marBottom w:val="0"/>
                                      <w:divBdr>
                                        <w:top w:val="none" w:sz="0" w:space="0" w:color="auto"/>
                                        <w:left w:val="none" w:sz="0" w:space="0" w:color="auto"/>
                                        <w:bottom w:val="none" w:sz="0" w:space="0" w:color="auto"/>
                                        <w:right w:val="none" w:sz="0" w:space="0" w:color="auto"/>
                                      </w:divBdr>
                                    </w:div>
                                  </w:divsChild>
                                </w:div>
                                <w:div w:id="1641766447">
                                  <w:marLeft w:val="0"/>
                                  <w:marRight w:val="0"/>
                                  <w:marTop w:val="0"/>
                                  <w:marBottom w:val="0"/>
                                  <w:divBdr>
                                    <w:top w:val="single" w:sz="6" w:space="21" w:color="F0F0F0"/>
                                    <w:left w:val="single" w:sz="6" w:space="21" w:color="F0F0F0"/>
                                    <w:bottom w:val="single" w:sz="6" w:space="21" w:color="F0F0F0"/>
                                    <w:right w:val="single" w:sz="6" w:space="21" w:color="F0F0F0"/>
                                  </w:divBdr>
                                  <w:divsChild>
                                    <w:div w:id="142622523">
                                      <w:marLeft w:val="0"/>
                                      <w:marRight w:val="0"/>
                                      <w:marTop w:val="0"/>
                                      <w:marBottom w:val="0"/>
                                      <w:divBdr>
                                        <w:top w:val="none" w:sz="0" w:space="0" w:color="auto"/>
                                        <w:left w:val="none" w:sz="0" w:space="0" w:color="auto"/>
                                        <w:bottom w:val="none" w:sz="0" w:space="0" w:color="auto"/>
                                        <w:right w:val="none" w:sz="0" w:space="0" w:color="auto"/>
                                      </w:divBdr>
                                    </w:div>
                                  </w:divsChild>
                                </w:div>
                                <w:div w:id="88241949">
                                  <w:marLeft w:val="0"/>
                                  <w:marRight w:val="0"/>
                                  <w:marTop w:val="0"/>
                                  <w:marBottom w:val="0"/>
                                  <w:divBdr>
                                    <w:top w:val="single" w:sz="6" w:space="21" w:color="F0F0F0"/>
                                    <w:left w:val="single" w:sz="6" w:space="21" w:color="F0F0F0"/>
                                    <w:bottom w:val="single" w:sz="6" w:space="21" w:color="F0F0F0"/>
                                    <w:right w:val="single" w:sz="6" w:space="21" w:color="F0F0F0"/>
                                  </w:divBdr>
                                  <w:divsChild>
                                    <w:div w:id="232784629">
                                      <w:marLeft w:val="0"/>
                                      <w:marRight w:val="0"/>
                                      <w:marTop w:val="0"/>
                                      <w:marBottom w:val="0"/>
                                      <w:divBdr>
                                        <w:top w:val="none" w:sz="0" w:space="0" w:color="auto"/>
                                        <w:left w:val="none" w:sz="0" w:space="0" w:color="auto"/>
                                        <w:bottom w:val="none" w:sz="0" w:space="0" w:color="auto"/>
                                        <w:right w:val="none" w:sz="0" w:space="0" w:color="auto"/>
                                      </w:divBdr>
                                    </w:div>
                                  </w:divsChild>
                                </w:div>
                                <w:div w:id="701904461">
                                  <w:marLeft w:val="0"/>
                                  <w:marRight w:val="0"/>
                                  <w:marTop w:val="0"/>
                                  <w:marBottom w:val="0"/>
                                  <w:divBdr>
                                    <w:top w:val="single" w:sz="6" w:space="21" w:color="F0F0F0"/>
                                    <w:left w:val="single" w:sz="6" w:space="21" w:color="F0F0F0"/>
                                    <w:bottom w:val="single" w:sz="6" w:space="21" w:color="F0F0F0"/>
                                    <w:right w:val="single" w:sz="6" w:space="21" w:color="F0F0F0"/>
                                  </w:divBdr>
                                  <w:divsChild>
                                    <w:div w:id="2042630423">
                                      <w:marLeft w:val="0"/>
                                      <w:marRight w:val="0"/>
                                      <w:marTop w:val="0"/>
                                      <w:marBottom w:val="0"/>
                                      <w:divBdr>
                                        <w:top w:val="none" w:sz="0" w:space="0" w:color="auto"/>
                                        <w:left w:val="none" w:sz="0" w:space="0" w:color="auto"/>
                                        <w:bottom w:val="none" w:sz="0" w:space="0" w:color="auto"/>
                                        <w:right w:val="none" w:sz="0" w:space="0" w:color="auto"/>
                                      </w:divBdr>
                                    </w:div>
                                  </w:divsChild>
                                </w:div>
                                <w:div w:id="571041758">
                                  <w:marLeft w:val="0"/>
                                  <w:marRight w:val="0"/>
                                  <w:marTop w:val="0"/>
                                  <w:marBottom w:val="0"/>
                                  <w:divBdr>
                                    <w:top w:val="single" w:sz="6" w:space="21" w:color="F0F0F0"/>
                                    <w:left w:val="single" w:sz="6" w:space="21" w:color="F0F0F0"/>
                                    <w:bottom w:val="single" w:sz="6" w:space="21" w:color="F0F0F0"/>
                                    <w:right w:val="single" w:sz="6" w:space="21" w:color="F0F0F0"/>
                                  </w:divBdr>
                                  <w:divsChild>
                                    <w:div w:id="91554300">
                                      <w:marLeft w:val="0"/>
                                      <w:marRight w:val="0"/>
                                      <w:marTop w:val="0"/>
                                      <w:marBottom w:val="0"/>
                                      <w:divBdr>
                                        <w:top w:val="none" w:sz="0" w:space="0" w:color="auto"/>
                                        <w:left w:val="none" w:sz="0" w:space="0" w:color="auto"/>
                                        <w:bottom w:val="none" w:sz="0" w:space="0" w:color="auto"/>
                                        <w:right w:val="none" w:sz="0" w:space="0" w:color="auto"/>
                                      </w:divBdr>
                                    </w:div>
                                  </w:divsChild>
                                </w:div>
                                <w:div w:id="1764380216">
                                  <w:marLeft w:val="0"/>
                                  <w:marRight w:val="0"/>
                                  <w:marTop w:val="0"/>
                                  <w:marBottom w:val="0"/>
                                  <w:divBdr>
                                    <w:top w:val="single" w:sz="6" w:space="21" w:color="F0F0F0"/>
                                    <w:left w:val="single" w:sz="6" w:space="21" w:color="F0F0F0"/>
                                    <w:bottom w:val="single" w:sz="6" w:space="21" w:color="F0F0F0"/>
                                    <w:right w:val="single" w:sz="6" w:space="21" w:color="F0F0F0"/>
                                  </w:divBdr>
                                  <w:divsChild>
                                    <w:div w:id="1262446568">
                                      <w:marLeft w:val="0"/>
                                      <w:marRight w:val="0"/>
                                      <w:marTop w:val="0"/>
                                      <w:marBottom w:val="0"/>
                                      <w:divBdr>
                                        <w:top w:val="none" w:sz="0" w:space="0" w:color="auto"/>
                                        <w:left w:val="none" w:sz="0" w:space="0" w:color="auto"/>
                                        <w:bottom w:val="none" w:sz="0" w:space="0" w:color="auto"/>
                                        <w:right w:val="none" w:sz="0" w:space="0" w:color="auto"/>
                                      </w:divBdr>
                                    </w:div>
                                  </w:divsChild>
                                </w:div>
                                <w:div w:id="1327785145">
                                  <w:marLeft w:val="0"/>
                                  <w:marRight w:val="0"/>
                                  <w:marTop w:val="0"/>
                                  <w:marBottom w:val="0"/>
                                  <w:divBdr>
                                    <w:top w:val="single" w:sz="6" w:space="21" w:color="F0F0F0"/>
                                    <w:left w:val="single" w:sz="6" w:space="21" w:color="F0F0F0"/>
                                    <w:bottom w:val="single" w:sz="6" w:space="21" w:color="F0F0F0"/>
                                    <w:right w:val="single" w:sz="6" w:space="21" w:color="F0F0F0"/>
                                  </w:divBdr>
                                  <w:divsChild>
                                    <w:div w:id="214630472">
                                      <w:marLeft w:val="0"/>
                                      <w:marRight w:val="0"/>
                                      <w:marTop w:val="0"/>
                                      <w:marBottom w:val="0"/>
                                      <w:divBdr>
                                        <w:top w:val="none" w:sz="0" w:space="0" w:color="auto"/>
                                        <w:left w:val="none" w:sz="0" w:space="0" w:color="auto"/>
                                        <w:bottom w:val="none" w:sz="0" w:space="0" w:color="auto"/>
                                        <w:right w:val="none" w:sz="0" w:space="0" w:color="auto"/>
                                      </w:divBdr>
                                    </w:div>
                                  </w:divsChild>
                                </w:div>
                                <w:div w:id="2322218">
                                  <w:marLeft w:val="0"/>
                                  <w:marRight w:val="0"/>
                                  <w:marTop w:val="0"/>
                                  <w:marBottom w:val="0"/>
                                  <w:divBdr>
                                    <w:top w:val="single" w:sz="6" w:space="21" w:color="F0F0F0"/>
                                    <w:left w:val="single" w:sz="6" w:space="21" w:color="F0F0F0"/>
                                    <w:bottom w:val="single" w:sz="6" w:space="21" w:color="F0F0F0"/>
                                    <w:right w:val="single" w:sz="6" w:space="21" w:color="F0F0F0"/>
                                  </w:divBdr>
                                  <w:divsChild>
                                    <w:div w:id="893274384">
                                      <w:marLeft w:val="0"/>
                                      <w:marRight w:val="0"/>
                                      <w:marTop w:val="0"/>
                                      <w:marBottom w:val="0"/>
                                      <w:divBdr>
                                        <w:top w:val="none" w:sz="0" w:space="0" w:color="auto"/>
                                        <w:left w:val="none" w:sz="0" w:space="0" w:color="auto"/>
                                        <w:bottom w:val="none" w:sz="0" w:space="0" w:color="auto"/>
                                        <w:right w:val="none" w:sz="0" w:space="0" w:color="auto"/>
                                      </w:divBdr>
                                    </w:div>
                                  </w:divsChild>
                                </w:div>
                                <w:div w:id="890193332">
                                  <w:marLeft w:val="0"/>
                                  <w:marRight w:val="0"/>
                                  <w:marTop w:val="0"/>
                                  <w:marBottom w:val="0"/>
                                  <w:divBdr>
                                    <w:top w:val="single" w:sz="6" w:space="21" w:color="F0F0F0"/>
                                    <w:left w:val="single" w:sz="6" w:space="21" w:color="F0F0F0"/>
                                    <w:bottom w:val="single" w:sz="6" w:space="21" w:color="F0F0F0"/>
                                    <w:right w:val="single" w:sz="6" w:space="21" w:color="F0F0F0"/>
                                  </w:divBdr>
                                  <w:divsChild>
                                    <w:div w:id="10156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3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5744</Words>
  <Characters>32746</Characters>
  <Application>Microsoft Office Word</Application>
  <DocSecurity>0</DocSecurity>
  <Lines>272</Lines>
  <Paragraphs>76</Paragraphs>
  <ScaleCrop>false</ScaleCrop>
  <Company/>
  <LinksUpToDate>false</LinksUpToDate>
  <CharactersWithSpaces>38414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najifa</dc:creator>
  <cp:keywords/>
  <dc:description/>
  <cp:lastModifiedBy>najifa</cp:lastModifiedBy>
  <cp:revision>12</cp:revision>
  <dcterms:created xsi:type="dcterms:W3CDTF">2026-03-29T16:31:00Z</dcterms:created>
  <dcterms:modified xsi:type="dcterms:W3CDTF">2026-03-29T16:40:00Z</dcterms:modified>
</cp:coreProperties>
</file>